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Pr="003A1184" w:rsidRDefault="00050183">
      <w:pPr>
        <w:pStyle w:val="Cm"/>
        <w:rPr>
          <w:b/>
          <w:bCs/>
          <w:sz w:val="28"/>
        </w:rPr>
      </w:pPr>
      <w:r w:rsidRPr="003A1184">
        <w:rPr>
          <w:b/>
          <w:bCs/>
          <w:sz w:val="28"/>
        </w:rPr>
        <w:t>CURRICULUM VITAE</w:t>
      </w:r>
    </w:p>
    <w:p w14:paraId="5E05951F" w14:textId="77777777" w:rsidR="009E252D" w:rsidRPr="003A1184" w:rsidRDefault="009E252D">
      <w:pPr>
        <w:pStyle w:val="Cmsor1"/>
      </w:pPr>
    </w:p>
    <w:p w14:paraId="1736B096" w14:textId="7D5D819F" w:rsidR="00050183" w:rsidRPr="003A1184" w:rsidRDefault="00B57A34">
      <w:pPr>
        <w:pStyle w:val="Cmsor1"/>
      </w:pPr>
      <w:r w:rsidRPr="003A1184">
        <w:t>SZEMÉLYES ADATOK</w:t>
      </w:r>
      <w:bookmarkStart w:id="0" w:name="_GoBack"/>
      <w:bookmarkEnd w:id="0"/>
    </w:p>
    <w:p w14:paraId="28213AAB" w14:textId="719CF2A6" w:rsidR="00050183" w:rsidRPr="003A1184" w:rsidRDefault="00B57A34">
      <w:pPr>
        <w:tabs>
          <w:tab w:val="left" w:pos="20"/>
        </w:tabs>
        <w:rPr>
          <w:rFonts w:ascii="Times New Roman" w:hAnsi="Times New Roman"/>
          <w:sz w:val="20"/>
        </w:rPr>
      </w:pPr>
      <w:r w:rsidRPr="003A1184">
        <w:rPr>
          <w:rFonts w:ascii="Times New Roman" w:hAnsi="Times New Roman"/>
          <w:b/>
          <w:sz w:val="20"/>
        </w:rPr>
        <w:t>NÉV</w:t>
      </w:r>
      <w:r w:rsidR="00050183" w:rsidRPr="003A1184">
        <w:rPr>
          <w:rFonts w:ascii="Times New Roman" w:hAnsi="Times New Roman"/>
          <w:sz w:val="20"/>
        </w:rPr>
        <w:t>:</w:t>
      </w:r>
      <w:r w:rsidR="00050183" w:rsidRPr="003A1184">
        <w:rPr>
          <w:rFonts w:ascii="Times New Roman" w:hAnsi="Times New Roman"/>
          <w:sz w:val="20"/>
        </w:rPr>
        <w:tab/>
      </w:r>
      <w:r w:rsidR="000D641B" w:rsidRPr="003A1184">
        <w:rPr>
          <w:rFonts w:ascii="Times New Roman" w:hAnsi="Times New Roman"/>
          <w:sz w:val="20"/>
        </w:rPr>
        <w:t>Dr. Horváth Eszter</w:t>
      </w:r>
      <w:r w:rsidR="00050183" w:rsidRPr="003A1184">
        <w:rPr>
          <w:rFonts w:ascii="Times New Roman" w:hAnsi="Times New Roman"/>
          <w:sz w:val="20"/>
        </w:rPr>
        <w:tab/>
      </w:r>
      <w:r w:rsidR="00050183" w:rsidRPr="003A1184">
        <w:rPr>
          <w:rFonts w:ascii="Times New Roman" w:hAnsi="Times New Roman"/>
          <w:sz w:val="20"/>
        </w:rPr>
        <w:tab/>
      </w:r>
    </w:p>
    <w:p w14:paraId="7D97CCA2" w14:textId="40CBD9DE" w:rsidR="00050183" w:rsidRPr="003A1184" w:rsidRDefault="00050183">
      <w:pPr>
        <w:rPr>
          <w:rFonts w:ascii="Times New Roman" w:hAnsi="Times New Roman"/>
          <w:sz w:val="20"/>
        </w:rPr>
      </w:pPr>
      <w:r w:rsidRPr="003A1184">
        <w:rPr>
          <w:rFonts w:ascii="Times New Roman" w:hAnsi="Times New Roman"/>
          <w:b/>
          <w:sz w:val="20"/>
        </w:rPr>
        <w:t>e-mail:</w:t>
      </w:r>
      <w:r w:rsidRPr="003A1184">
        <w:rPr>
          <w:rFonts w:ascii="Times New Roman" w:hAnsi="Times New Roman"/>
          <w:b/>
          <w:sz w:val="20"/>
        </w:rPr>
        <w:tab/>
      </w:r>
      <w:r w:rsidR="000D641B" w:rsidRPr="003A1184">
        <w:rPr>
          <w:rFonts w:ascii="Times New Roman" w:hAnsi="Times New Roman"/>
          <w:b/>
          <w:sz w:val="20"/>
        </w:rPr>
        <w:t>horvath.eszter@koki.hun-ren.hu</w:t>
      </w:r>
      <w:r w:rsidRPr="003A1184">
        <w:rPr>
          <w:rFonts w:ascii="Times New Roman" w:hAnsi="Times New Roman"/>
          <w:sz w:val="20"/>
        </w:rPr>
        <w:tab/>
      </w:r>
      <w:r w:rsidRPr="003A1184">
        <w:rPr>
          <w:rFonts w:ascii="Times New Roman" w:hAnsi="Times New Roman"/>
          <w:sz w:val="20"/>
        </w:rPr>
        <w:tab/>
      </w:r>
    </w:p>
    <w:p w14:paraId="43925A83" w14:textId="62E480BA" w:rsidR="00050183" w:rsidRPr="003A1184" w:rsidRDefault="00050183">
      <w:pPr>
        <w:rPr>
          <w:rFonts w:ascii="Times New Roman" w:hAnsi="Times New Roman"/>
          <w:sz w:val="20"/>
        </w:rPr>
      </w:pPr>
      <w:r w:rsidRPr="003A1184">
        <w:rPr>
          <w:rFonts w:ascii="Times New Roman" w:hAnsi="Times New Roman"/>
          <w:sz w:val="20"/>
        </w:rPr>
        <w:tab/>
      </w:r>
    </w:p>
    <w:p w14:paraId="60A73093" w14:textId="77777777" w:rsidR="00050183" w:rsidRPr="003A1184" w:rsidRDefault="00050183">
      <w:pPr>
        <w:rPr>
          <w:rFonts w:ascii="Times New Roman" w:hAnsi="Times New Roman"/>
          <w:sz w:val="22"/>
        </w:rPr>
      </w:pPr>
    </w:p>
    <w:p w14:paraId="08FF6134" w14:textId="23FD6136" w:rsidR="00050183" w:rsidRDefault="00B57A34">
      <w:pPr>
        <w:pStyle w:val="Cmsor1"/>
      </w:pPr>
      <w:r w:rsidRPr="003A1184">
        <w:t>VÉGZETTSÉG ÉS KÉPESÍTÉS</w:t>
      </w:r>
    </w:p>
    <w:p w14:paraId="4A871295" w14:textId="77777777" w:rsidR="003A1184" w:rsidRPr="003A1184" w:rsidRDefault="003A1184" w:rsidP="003A1184"/>
    <w:p w14:paraId="17F606D6" w14:textId="3987049C" w:rsidR="000D641B" w:rsidRPr="003A1184" w:rsidRDefault="00727974" w:rsidP="000D641B">
      <w:pPr>
        <w:rPr>
          <w:rFonts w:ascii="Times New Roman" w:hAnsi="Times New Roman"/>
        </w:rPr>
      </w:pPr>
      <w:r w:rsidRPr="003A1184">
        <w:rPr>
          <w:rFonts w:ascii="Times New Roman" w:hAnsi="Times New Roman"/>
        </w:rPr>
        <w:t xml:space="preserve">1993-1998 </w:t>
      </w:r>
      <w:r w:rsidR="000D641B" w:rsidRPr="003A1184">
        <w:rPr>
          <w:rFonts w:ascii="Times New Roman" w:hAnsi="Times New Roman"/>
        </w:rPr>
        <w:t>Biológus MSc, ELTE TTK, angolszakfordító kiegészítő szak</w:t>
      </w:r>
    </w:p>
    <w:p w14:paraId="39A5D2E4" w14:textId="4ECCAB5E" w:rsidR="000D641B" w:rsidRPr="003A1184" w:rsidRDefault="00727974" w:rsidP="000D641B">
      <w:pPr>
        <w:rPr>
          <w:rFonts w:ascii="Times New Roman" w:hAnsi="Times New Roman"/>
        </w:rPr>
      </w:pPr>
      <w:r w:rsidRPr="003A1184">
        <w:rPr>
          <w:rFonts w:ascii="Times New Roman" w:hAnsi="Times New Roman"/>
        </w:rPr>
        <w:t xml:space="preserve">2004 </w:t>
      </w:r>
      <w:r w:rsidR="000D641B" w:rsidRPr="003A1184">
        <w:rPr>
          <w:rFonts w:ascii="Times New Roman" w:hAnsi="Times New Roman"/>
        </w:rPr>
        <w:t xml:space="preserve">PhD, ELTE Növénybiológia </w:t>
      </w:r>
    </w:p>
    <w:p w14:paraId="7284A216" w14:textId="64A1DFB6" w:rsidR="00050183" w:rsidRPr="003A1184" w:rsidRDefault="00050183" w:rsidP="004D5F2C">
      <w:pPr>
        <w:rPr>
          <w:rFonts w:ascii="Times New Roman" w:hAnsi="Times New Roman"/>
          <w:sz w:val="20"/>
        </w:rPr>
      </w:pPr>
      <w:r w:rsidRPr="003A1184">
        <w:rPr>
          <w:rFonts w:ascii="Times New Roman" w:hAnsi="Times New Roman"/>
          <w:sz w:val="20"/>
        </w:rPr>
        <w:tab/>
      </w:r>
      <w:r w:rsidRPr="003A1184">
        <w:rPr>
          <w:rFonts w:ascii="Times New Roman" w:hAnsi="Times New Roman"/>
          <w:sz w:val="20"/>
        </w:rPr>
        <w:tab/>
      </w:r>
      <w:r w:rsidRPr="003A1184">
        <w:rPr>
          <w:rFonts w:ascii="Times New Roman" w:hAnsi="Times New Roman"/>
          <w:sz w:val="20"/>
        </w:rPr>
        <w:tab/>
      </w:r>
    </w:p>
    <w:p w14:paraId="037CF3DD" w14:textId="077DEDD2" w:rsidR="00050183" w:rsidRPr="003A1184" w:rsidRDefault="00050183">
      <w:pPr>
        <w:rPr>
          <w:rFonts w:ascii="Times New Roman" w:hAnsi="Times New Roman"/>
          <w:sz w:val="22"/>
        </w:rPr>
      </w:pPr>
      <w:r w:rsidRPr="003A1184">
        <w:rPr>
          <w:rFonts w:ascii="Times New Roman" w:hAnsi="Times New Roman"/>
          <w:sz w:val="20"/>
        </w:rPr>
        <w:tab/>
      </w:r>
      <w:r w:rsidRPr="003A1184">
        <w:rPr>
          <w:rFonts w:ascii="Times New Roman" w:hAnsi="Times New Roman"/>
          <w:sz w:val="20"/>
        </w:rPr>
        <w:tab/>
      </w:r>
      <w:r w:rsidRPr="003A1184">
        <w:rPr>
          <w:rFonts w:ascii="Times New Roman" w:hAnsi="Times New Roman"/>
          <w:sz w:val="20"/>
        </w:rPr>
        <w:tab/>
      </w:r>
    </w:p>
    <w:p w14:paraId="6BA41982" w14:textId="3CE11057" w:rsidR="00050183" w:rsidRPr="003A1184" w:rsidRDefault="00B57A34">
      <w:pPr>
        <w:pStyle w:val="Cmsor1"/>
      </w:pPr>
      <w:r w:rsidRPr="003A1184">
        <w:t>SZAKMAI TAPASZTALAT</w:t>
      </w:r>
      <w:r w:rsidR="000D641B" w:rsidRPr="003A1184">
        <w:t xml:space="preserve"> </w:t>
      </w:r>
    </w:p>
    <w:p w14:paraId="213CAA61" w14:textId="7B43F436" w:rsidR="000D641B" w:rsidRPr="003A1184" w:rsidRDefault="000D641B" w:rsidP="000D641B">
      <w:pPr>
        <w:rPr>
          <w:rFonts w:ascii="Times New Roman" w:hAnsi="Times New Roman"/>
        </w:rPr>
      </w:pPr>
    </w:p>
    <w:p w14:paraId="5D2723A2" w14:textId="13D277AE" w:rsidR="00050183" w:rsidRPr="003A1184" w:rsidRDefault="00A32CA8">
      <w:pPr>
        <w:rPr>
          <w:rFonts w:ascii="Times New Roman" w:hAnsi="Times New Roman"/>
        </w:rPr>
      </w:pPr>
      <w:r w:rsidRPr="003A1184">
        <w:rPr>
          <w:rFonts w:ascii="Times New Roman" w:hAnsi="Times New Roman"/>
        </w:rPr>
        <w:t>1998-2004 tudományos munkatárs MTA Mezőgazdasági Kutatóintézet</w:t>
      </w:r>
    </w:p>
    <w:p w14:paraId="45BCFC58" w14:textId="6A17C293" w:rsidR="00A32CA8" w:rsidRPr="003A1184" w:rsidRDefault="00A32CA8">
      <w:pPr>
        <w:rPr>
          <w:rFonts w:ascii="Times New Roman" w:hAnsi="Times New Roman"/>
        </w:rPr>
      </w:pPr>
      <w:r w:rsidRPr="003A1184">
        <w:rPr>
          <w:rFonts w:ascii="Times New Roman" w:hAnsi="Times New Roman"/>
        </w:rPr>
        <w:t>2004-2009 tudományos főmunkatárs MTA Mezőgazdasági Kutatóintézet</w:t>
      </w:r>
    </w:p>
    <w:p w14:paraId="1A2611BD" w14:textId="7B22ABDE" w:rsidR="00A32CA8" w:rsidRPr="003A1184" w:rsidRDefault="00A32CA8">
      <w:pPr>
        <w:rPr>
          <w:rFonts w:ascii="Times New Roman" w:hAnsi="Times New Roman"/>
        </w:rPr>
      </w:pPr>
      <w:r w:rsidRPr="003A1184">
        <w:rPr>
          <w:rFonts w:ascii="Times New Roman" w:hAnsi="Times New Roman"/>
        </w:rPr>
        <w:t>2009-         tudományos munkatárs Kísérleti Orvostudományi Kutatóintézet</w:t>
      </w:r>
    </w:p>
    <w:p w14:paraId="640AF7D4" w14:textId="77777777" w:rsidR="00A32CA8" w:rsidRPr="003A1184" w:rsidRDefault="00A32CA8">
      <w:pPr>
        <w:rPr>
          <w:rFonts w:ascii="Times New Roman" w:hAnsi="Times New Roman"/>
          <w:sz w:val="20"/>
        </w:rPr>
      </w:pPr>
    </w:p>
    <w:p w14:paraId="418ED90A" w14:textId="1F63130F" w:rsidR="00050183" w:rsidRPr="003A1184" w:rsidRDefault="00B57A34">
      <w:pPr>
        <w:pStyle w:val="Cmsor1"/>
      </w:pPr>
      <w:r w:rsidRPr="003A1184">
        <w:t>EREDMÉNYEK</w:t>
      </w:r>
    </w:p>
    <w:p w14:paraId="04524317" w14:textId="77777777" w:rsidR="004D5F2C" w:rsidRPr="003A1184" w:rsidRDefault="004D5F2C">
      <w:pPr>
        <w:rPr>
          <w:rFonts w:ascii="Times New Roman" w:hAnsi="Times New Roman"/>
          <w:i/>
          <w:sz w:val="20"/>
        </w:rPr>
      </w:pPr>
    </w:p>
    <w:p w14:paraId="202930A6" w14:textId="0A0958F5" w:rsidR="00050183" w:rsidRPr="003A1184" w:rsidRDefault="00B57A34">
      <w:pPr>
        <w:rPr>
          <w:rFonts w:ascii="Times New Roman" w:hAnsi="Times New Roman"/>
          <w:sz w:val="20"/>
        </w:rPr>
      </w:pPr>
      <w:r w:rsidRPr="003A1184">
        <w:rPr>
          <w:rFonts w:ascii="Times New Roman" w:hAnsi="Times New Roman"/>
          <w:i/>
          <w:sz w:val="20"/>
        </w:rPr>
        <w:t>Díjak</w:t>
      </w:r>
      <w:r w:rsidR="00050183" w:rsidRPr="003A1184">
        <w:rPr>
          <w:rFonts w:ascii="Times New Roman" w:hAnsi="Times New Roman"/>
          <w:sz w:val="20"/>
        </w:rPr>
        <w:t>:</w:t>
      </w:r>
    </w:p>
    <w:p w14:paraId="44F4E584" w14:textId="77777777" w:rsidR="00835531" w:rsidRPr="003A1184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0B0BCD21" w:rsidR="00050183" w:rsidRPr="003A1184" w:rsidRDefault="00B57A34">
      <w:pPr>
        <w:pStyle w:val="Cmsor1"/>
        <w:rPr>
          <w:b w:val="0"/>
          <w:bCs/>
          <w:i/>
          <w:iCs/>
          <w:sz w:val="20"/>
        </w:rPr>
      </w:pPr>
      <w:r w:rsidRPr="003A1184">
        <w:rPr>
          <w:b w:val="0"/>
          <w:bCs/>
          <w:i/>
          <w:iCs/>
          <w:sz w:val="20"/>
        </w:rPr>
        <w:t>Ösztöndíjak és pályázati támogatások</w:t>
      </w:r>
      <w:r w:rsidR="00050183" w:rsidRPr="003A1184">
        <w:rPr>
          <w:b w:val="0"/>
          <w:bCs/>
          <w:i/>
          <w:iCs/>
          <w:sz w:val="20"/>
        </w:rPr>
        <w:t>:</w:t>
      </w:r>
    </w:p>
    <w:p w14:paraId="456145BC" w14:textId="77777777" w:rsidR="00CE0CCB" w:rsidRPr="003A1184" w:rsidRDefault="00CE0CCB">
      <w:pPr>
        <w:pStyle w:val="Cmsor1"/>
        <w:rPr>
          <w:sz w:val="20"/>
        </w:rPr>
      </w:pPr>
    </w:p>
    <w:p w14:paraId="26C0BB94" w14:textId="77777777" w:rsidR="00FB45B4" w:rsidRPr="003A1184" w:rsidRDefault="00FB45B4" w:rsidP="00A32CA8">
      <w:pPr>
        <w:rPr>
          <w:rFonts w:ascii="Times New Roman" w:hAnsi="Times New Roman"/>
          <w:b/>
          <w:sz w:val="20"/>
        </w:rPr>
      </w:pPr>
    </w:p>
    <w:p w14:paraId="3FBD1603" w14:textId="75FDDAD3" w:rsidR="00050183" w:rsidRPr="003A1184" w:rsidRDefault="00702C3C" w:rsidP="00A32CA8">
      <w:pPr>
        <w:rPr>
          <w:rFonts w:ascii="Times New Roman" w:hAnsi="Times New Roman"/>
          <w:b/>
          <w:sz w:val="20"/>
        </w:rPr>
      </w:pPr>
      <w:r w:rsidRPr="003A1184">
        <w:rPr>
          <w:rFonts w:ascii="Times New Roman" w:hAnsi="Times New Roman"/>
          <w:b/>
          <w:sz w:val="20"/>
        </w:rPr>
        <w:t>SELECTED PUBLICATIONS</w:t>
      </w:r>
    </w:p>
    <w:p w14:paraId="0FBE9167" w14:textId="77777777" w:rsidR="00FB45B4" w:rsidRPr="003A1184" w:rsidRDefault="00FB45B4" w:rsidP="00FB45B4">
      <w:pPr>
        <w:rPr>
          <w:rFonts w:ascii="Times New Roman" w:hAnsi="Times New Roman"/>
        </w:rPr>
      </w:pPr>
    </w:p>
    <w:p w14:paraId="1D96DB05" w14:textId="7231A7C3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  <w:r w:rsidRPr="003A1184">
        <w:rPr>
          <w:rFonts w:ascii="Times New Roman" w:hAnsi="Times New Roman"/>
          <w:sz w:val="22"/>
          <w:szCs w:val="22"/>
        </w:rPr>
        <w:t>Horvath, E ; Woodhams, SG ; Nyilas, R ; Henstridge, CM ; Kano, M ; Sakimura, K ; Watanabe, M ; Katona, I (2014)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Heterogeneous presynaptic distribution of monoacylglycerol lipase, a multipotent regulator of nociceptive circuits in the mouse spinal cord.EUROPEAN JOURNAL OF NEUROSCIE</w:t>
      </w:r>
      <w:r w:rsidRPr="003A1184">
        <w:rPr>
          <w:rFonts w:ascii="Times New Roman" w:hAnsi="Times New Roman"/>
          <w:sz w:val="22"/>
          <w:szCs w:val="22"/>
        </w:rPr>
        <w:t>NCE 39 : 3 pp. 419-434.</w:t>
      </w:r>
    </w:p>
    <w:p w14:paraId="624340A4" w14:textId="77777777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</w:p>
    <w:p w14:paraId="60E3AB2B" w14:textId="58B709B8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  <w:r w:rsidRPr="003A1184">
        <w:rPr>
          <w:rFonts w:ascii="Times New Roman" w:hAnsi="Times New Roman"/>
          <w:sz w:val="22"/>
          <w:szCs w:val="22"/>
        </w:rPr>
        <w:t>Horvath, E ; Pal, M ; Szalai, G ; Paldi, E ; Janda, T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(2007)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Exogenous 4-hydroxybenzoic acid and salicylic acid modulate the effect of short-term drought and freezing stress on wheat plants</w:t>
      </w:r>
      <w:r w:rsidRPr="003A1184">
        <w:rPr>
          <w:rFonts w:ascii="Times New Roman" w:hAnsi="Times New Roman"/>
          <w:sz w:val="22"/>
          <w:szCs w:val="22"/>
        </w:rPr>
        <w:t xml:space="preserve">. </w:t>
      </w:r>
      <w:r w:rsidRPr="003A1184">
        <w:rPr>
          <w:rFonts w:ascii="Times New Roman" w:hAnsi="Times New Roman"/>
          <w:sz w:val="22"/>
          <w:szCs w:val="22"/>
        </w:rPr>
        <w:t>BIOLOGIA PLANT</w:t>
      </w:r>
      <w:r w:rsidRPr="003A1184">
        <w:rPr>
          <w:rFonts w:ascii="Times New Roman" w:hAnsi="Times New Roman"/>
          <w:sz w:val="22"/>
          <w:szCs w:val="22"/>
        </w:rPr>
        <w:t>ARUM 51 : 3 pp. 480-487.</w:t>
      </w:r>
    </w:p>
    <w:p w14:paraId="0544D605" w14:textId="77777777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</w:p>
    <w:p w14:paraId="62511E34" w14:textId="1CB19845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  <w:r w:rsidRPr="003A1184">
        <w:rPr>
          <w:rFonts w:ascii="Times New Roman" w:hAnsi="Times New Roman"/>
          <w:sz w:val="22"/>
          <w:szCs w:val="22"/>
        </w:rPr>
        <w:t>Horvath, E ; Szalai, G ; Janda, T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(2007)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Induction of abiotic stress tolerance by salicylic acid signaling</w:t>
      </w:r>
      <w:r w:rsidRPr="003A1184">
        <w:rPr>
          <w:rFonts w:ascii="Times New Roman" w:hAnsi="Times New Roman"/>
          <w:sz w:val="22"/>
          <w:szCs w:val="22"/>
        </w:rPr>
        <w:t>.</w:t>
      </w:r>
    </w:p>
    <w:p w14:paraId="5D0093F2" w14:textId="7A33E9D4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  <w:r w:rsidRPr="003A1184">
        <w:rPr>
          <w:rFonts w:ascii="Times New Roman" w:hAnsi="Times New Roman"/>
          <w:sz w:val="22"/>
          <w:szCs w:val="22"/>
        </w:rPr>
        <w:t xml:space="preserve">JOURNAL OF PLANT GROWTH REGULATION 26 : 3 pp. 290-300. , 11 p. </w:t>
      </w:r>
    </w:p>
    <w:p w14:paraId="6A31A557" w14:textId="77777777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</w:p>
    <w:p w14:paraId="06D3594B" w14:textId="0063B58F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  <w:r w:rsidRPr="003A1184">
        <w:rPr>
          <w:rFonts w:ascii="Times New Roman" w:hAnsi="Times New Roman"/>
          <w:sz w:val="22"/>
          <w:szCs w:val="22"/>
        </w:rPr>
        <w:t>Janda, T ; Horváth, E ; Szalai, G ; Páldi, E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(2007)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Role of salicylic acid in the induction of abiotic stress tolerance</w:t>
      </w:r>
      <w:r w:rsidRPr="003A1184">
        <w:rPr>
          <w:rFonts w:ascii="Times New Roman" w:hAnsi="Times New Roman"/>
          <w:sz w:val="22"/>
          <w:szCs w:val="22"/>
        </w:rPr>
        <w:t xml:space="preserve">. </w:t>
      </w:r>
      <w:r w:rsidRPr="003A1184">
        <w:rPr>
          <w:rFonts w:ascii="Times New Roman" w:hAnsi="Times New Roman"/>
          <w:sz w:val="22"/>
          <w:szCs w:val="22"/>
        </w:rPr>
        <w:t>In: Hayat, S; Ahmad, A (szerk.) Salicylic Acid: A Plant Hormone.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 xml:space="preserve">Amsterdam, Hollandia : Springer Netherlands </w:t>
      </w:r>
      <w:r w:rsidRPr="003A1184">
        <w:rPr>
          <w:rFonts w:ascii="Times New Roman" w:hAnsi="Times New Roman"/>
          <w:sz w:val="22"/>
          <w:szCs w:val="22"/>
        </w:rPr>
        <w:t>pp. 91-150.</w:t>
      </w:r>
    </w:p>
    <w:p w14:paraId="2ABA8D64" w14:textId="77777777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</w:p>
    <w:p w14:paraId="0CB67E44" w14:textId="6678CF2F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  <w:r w:rsidRPr="003A1184">
        <w:rPr>
          <w:rFonts w:ascii="Times New Roman" w:hAnsi="Times New Roman"/>
          <w:sz w:val="22"/>
          <w:szCs w:val="22"/>
        </w:rPr>
        <w:t>Pál, M ; Horváth, E ; Janda, T ; Páldi, E ; Szalai, G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(2006)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Physiological changes and defence mechanisms induced by cadmium stress in maize</w:t>
      </w:r>
      <w:r w:rsidRPr="003A1184">
        <w:rPr>
          <w:rFonts w:ascii="Times New Roman" w:hAnsi="Times New Roman"/>
          <w:sz w:val="22"/>
          <w:szCs w:val="22"/>
        </w:rPr>
        <w:t xml:space="preserve">. </w:t>
      </w:r>
      <w:r w:rsidRPr="003A1184">
        <w:rPr>
          <w:rFonts w:ascii="Times New Roman" w:hAnsi="Times New Roman"/>
          <w:sz w:val="22"/>
          <w:szCs w:val="22"/>
        </w:rPr>
        <w:t>JOURNAL OF PLANT NUTRITION AND SO</w:t>
      </w:r>
      <w:r w:rsidRPr="003A1184">
        <w:rPr>
          <w:rFonts w:ascii="Times New Roman" w:hAnsi="Times New Roman"/>
          <w:sz w:val="22"/>
          <w:szCs w:val="22"/>
        </w:rPr>
        <w:t>IL SCIENCE 169 pp. 239-246.</w:t>
      </w:r>
    </w:p>
    <w:p w14:paraId="06E55FA8" w14:textId="77777777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</w:p>
    <w:p w14:paraId="554FC93D" w14:textId="0113F8B5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  <w:r w:rsidRPr="003A1184">
        <w:rPr>
          <w:rFonts w:ascii="Times New Roman" w:hAnsi="Times New Roman"/>
          <w:sz w:val="22"/>
          <w:szCs w:val="22"/>
        </w:rPr>
        <w:t>Pál, M ; Horváth, E ; Janda, T ; Páldi, E ; Szalai, G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(2005)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Cadmium stimulates the accumulation of salicylic acid and its putative precursors in maize (Zea mays L.) plants</w:t>
      </w:r>
      <w:r w:rsidRPr="003A1184">
        <w:rPr>
          <w:rFonts w:ascii="Times New Roman" w:hAnsi="Times New Roman"/>
          <w:sz w:val="22"/>
          <w:szCs w:val="22"/>
        </w:rPr>
        <w:t xml:space="preserve">. </w:t>
      </w:r>
      <w:r w:rsidRPr="003A1184">
        <w:rPr>
          <w:rFonts w:ascii="Times New Roman" w:hAnsi="Times New Roman"/>
          <w:sz w:val="22"/>
          <w:szCs w:val="22"/>
        </w:rPr>
        <w:t>PHYSIOLOGIA PLANTA</w:t>
      </w:r>
      <w:r w:rsidRPr="003A1184">
        <w:rPr>
          <w:rFonts w:ascii="Times New Roman" w:hAnsi="Times New Roman"/>
          <w:sz w:val="22"/>
          <w:szCs w:val="22"/>
        </w:rPr>
        <w:t>RUM 125 : 3 pp. 356-364.</w:t>
      </w:r>
    </w:p>
    <w:p w14:paraId="455D9ECA" w14:textId="77777777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</w:p>
    <w:p w14:paraId="60FAE3F4" w14:textId="4C87EEE3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  <w:r w:rsidRPr="003A1184">
        <w:rPr>
          <w:rFonts w:ascii="Times New Roman" w:hAnsi="Times New Roman"/>
          <w:sz w:val="22"/>
          <w:szCs w:val="22"/>
        </w:rPr>
        <w:t>Horváth, E ; Szalai, G ; Janda, T ; Páldi, E ; Rácz, I ; Lásztity, D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(2003)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Effect of vernalisation and 5-azacytidine on the methylation level of DNA in wheat (Triticum aestivum L. cv. Martonvásár 15)</w:t>
      </w:r>
      <w:r w:rsidRPr="003A1184">
        <w:rPr>
          <w:rFonts w:ascii="Times New Roman" w:hAnsi="Times New Roman"/>
          <w:sz w:val="22"/>
          <w:szCs w:val="22"/>
        </w:rPr>
        <w:t xml:space="preserve">. </w:t>
      </w:r>
      <w:r w:rsidRPr="003A1184">
        <w:rPr>
          <w:rFonts w:ascii="Times New Roman" w:hAnsi="Times New Roman"/>
          <w:sz w:val="22"/>
          <w:szCs w:val="22"/>
        </w:rPr>
        <w:t xml:space="preserve">PLANT </w:t>
      </w:r>
      <w:r w:rsidRPr="003A1184">
        <w:rPr>
          <w:rFonts w:ascii="Times New Roman" w:hAnsi="Times New Roman"/>
          <w:sz w:val="22"/>
          <w:szCs w:val="22"/>
        </w:rPr>
        <w:t>SCIENCE 165 pp. 689-692.</w:t>
      </w:r>
    </w:p>
    <w:p w14:paraId="054546BF" w14:textId="77777777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</w:p>
    <w:p w14:paraId="45A1BCB8" w14:textId="28D77C51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  <w:r w:rsidRPr="003A1184">
        <w:rPr>
          <w:rFonts w:ascii="Times New Roman" w:hAnsi="Times New Roman"/>
          <w:sz w:val="22"/>
          <w:szCs w:val="22"/>
        </w:rPr>
        <w:t>Horváth, E ; Janda, T ; Szalai, G ; Páldi, E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(2002)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In vitro salicylic acid inhibition of catalase activity in maize: differences between the isoenzymes and a possible role in the induction of chilling tolerance.</w:t>
      </w:r>
    </w:p>
    <w:p w14:paraId="68D1CAAA" w14:textId="355D523D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  <w:r w:rsidRPr="003A1184">
        <w:rPr>
          <w:rFonts w:ascii="Times New Roman" w:hAnsi="Times New Roman"/>
          <w:sz w:val="22"/>
          <w:szCs w:val="22"/>
        </w:rPr>
        <w:t>PLANT SCIENCE 163 pp. 1129-1135</w:t>
      </w:r>
      <w:r w:rsidRPr="003A1184">
        <w:rPr>
          <w:rFonts w:ascii="Times New Roman" w:hAnsi="Times New Roman"/>
          <w:sz w:val="22"/>
          <w:szCs w:val="22"/>
        </w:rPr>
        <w:t>.</w:t>
      </w:r>
    </w:p>
    <w:p w14:paraId="0AABAE06" w14:textId="77777777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</w:p>
    <w:p w14:paraId="18BB6668" w14:textId="110EE82D" w:rsidR="00FB45B4" w:rsidRPr="003A1184" w:rsidRDefault="00FB45B4" w:rsidP="00FB45B4">
      <w:pPr>
        <w:rPr>
          <w:rFonts w:ascii="Times New Roman" w:hAnsi="Times New Roman"/>
          <w:sz w:val="22"/>
          <w:szCs w:val="22"/>
        </w:rPr>
      </w:pPr>
      <w:r w:rsidRPr="003A1184">
        <w:rPr>
          <w:rFonts w:ascii="Times New Roman" w:hAnsi="Times New Roman"/>
          <w:sz w:val="22"/>
          <w:szCs w:val="22"/>
        </w:rPr>
        <w:t>Németh, M ; Janda, T ; Horváth, E ; Páldi, E ; Szalai, G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(2002)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Exogenous salicylic acid increases polyamine content but may decrease drought tolerance in maize.</w:t>
      </w:r>
      <w:r w:rsidRPr="003A1184">
        <w:rPr>
          <w:rFonts w:ascii="Times New Roman" w:hAnsi="Times New Roman"/>
          <w:sz w:val="22"/>
          <w:szCs w:val="22"/>
        </w:rPr>
        <w:t xml:space="preserve"> </w:t>
      </w:r>
      <w:r w:rsidRPr="003A1184">
        <w:rPr>
          <w:rFonts w:ascii="Times New Roman" w:hAnsi="Times New Roman"/>
          <w:sz w:val="22"/>
          <w:szCs w:val="22"/>
        </w:rPr>
        <w:t>P</w:t>
      </w:r>
      <w:r w:rsidRPr="003A1184">
        <w:rPr>
          <w:rFonts w:ascii="Times New Roman" w:hAnsi="Times New Roman"/>
          <w:sz w:val="22"/>
          <w:szCs w:val="22"/>
        </w:rPr>
        <w:t xml:space="preserve">LANT SCIENCE 162 pp. 569-574. </w:t>
      </w:r>
    </w:p>
    <w:p w14:paraId="6355EC60" w14:textId="0C958E56" w:rsidR="00F268F7" w:rsidRPr="003A1184" w:rsidRDefault="00F268F7" w:rsidP="00F268F7">
      <w:pPr>
        <w:rPr>
          <w:rFonts w:ascii="Times New Roman" w:hAnsi="Times New Roman"/>
          <w:sz w:val="22"/>
          <w:szCs w:val="22"/>
        </w:rPr>
      </w:pPr>
    </w:p>
    <w:p w14:paraId="60822573" w14:textId="77777777" w:rsidR="00FB45B4" w:rsidRPr="003A1184" w:rsidRDefault="00FB45B4" w:rsidP="00F268F7">
      <w:pPr>
        <w:rPr>
          <w:rFonts w:ascii="Times New Roman" w:hAnsi="Times New Roman"/>
          <w:sz w:val="22"/>
          <w:szCs w:val="22"/>
        </w:rPr>
      </w:pPr>
    </w:p>
    <w:p w14:paraId="4E5ACDCA" w14:textId="77777777" w:rsidR="00FB45B4" w:rsidRPr="003A1184" w:rsidRDefault="00FB45B4" w:rsidP="00F268F7">
      <w:pPr>
        <w:rPr>
          <w:rFonts w:ascii="Times New Roman" w:hAnsi="Times New Roman"/>
          <w:sz w:val="22"/>
          <w:szCs w:val="22"/>
        </w:rPr>
      </w:pPr>
    </w:p>
    <w:sectPr w:rsidR="00FB45B4" w:rsidRPr="003A1184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25BB9" w14:textId="77777777" w:rsidR="0062456C" w:rsidRDefault="0062456C">
      <w:r>
        <w:separator/>
      </w:r>
    </w:p>
  </w:endnote>
  <w:endnote w:type="continuationSeparator" w:id="0">
    <w:p w14:paraId="36B21EC6" w14:textId="77777777" w:rsidR="0062456C" w:rsidRDefault="0062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A0BBF" w14:textId="77777777" w:rsidR="0062456C" w:rsidRDefault="0062456C">
      <w:r>
        <w:separator/>
      </w:r>
    </w:p>
  </w:footnote>
  <w:footnote w:type="continuationSeparator" w:id="0">
    <w:p w14:paraId="36203384" w14:textId="77777777" w:rsidR="0062456C" w:rsidRDefault="0062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D641B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A1184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2456C"/>
    <w:rsid w:val="00654EF1"/>
    <w:rsid w:val="006566A2"/>
    <w:rsid w:val="0066723B"/>
    <w:rsid w:val="00676D46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2353"/>
    <w:rsid w:val="00727974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32CA8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57A34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268F7"/>
    <w:rsid w:val="00F5586F"/>
    <w:rsid w:val="00F9220B"/>
    <w:rsid w:val="00FA0B5C"/>
    <w:rsid w:val="00FB45B4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customStyle="1" w:styleId="author-name">
    <w:name w:val="author-name"/>
    <w:basedOn w:val="Bekezdsalapbettpusa"/>
    <w:rsid w:val="00F268F7"/>
  </w:style>
  <w:style w:type="character" w:customStyle="1" w:styleId="journal-title">
    <w:name w:val="journal-title"/>
    <w:basedOn w:val="Bekezdsalapbettpusa"/>
    <w:rsid w:val="00F268F7"/>
  </w:style>
  <w:style w:type="character" w:customStyle="1" w:styleId="journal-volume">
    <w:name w:val="journal-volume"/>
    <w:basedOn w:val="Bekezdsalapbettpusa"/>
    <w:rsid w:val="00F268F7"/>
  </w:style>
  <w:style w:type="character" w:customStyle="1" w:styleId="journal-issue">
    <w:name w:val="journal-issue"/>
    <w:basedOn w:val="Bekezdsalapbettpusa"/>
    <w:rsid w:val="00F268F7"/>
  </w:style>
  <w:style w:type="character" w:customStyle="1" w:styleId="page">
    <w:name w:val="page"/>
    <w:basedOn w:val="Bekezdsalapbettpusa"/>
    <w:rsid w:val="00F268F7"/>
  </w:style>
  <w:style w:type="character" w:customStyle="1" w:styleId="year">
    <w:name w:val="year"/>
    <w:basedOn w:val="Bekezdsalapbettpusa"/>
    <w:rsid w:val="00F268F7"/>
  </w:style>
  <w:style w:type="character" w:customStyle="1" w:styleId="id">
    <w:name w:val="id"/>
    <w:basedOn w:val="Bekezdsalapbettpusa"/>
    <w:rsid w:val="00F268F7"/>
  </w:style>
  <w:style w:type="character" w:customStyle="1" w:styleId="short-pub-mtid">
    <w:name w:val="short-pub-mtid"/>
    <w:basedOn w:val="Bekezdsalapbettpusa"/>
    <w:rsid w:val="00F268F7"/>
  </w:style>
  <w:style w:type="character" w:customStyle="1" w:styleId="status-data">
    <w:name w:val="status-data"/>
    <w:basedOn w:val="Bekezdsalapbettpusa"/>
    <w:rsid w:val="00F268F7"/>
  </w:style>
  <w:style w:type="character" w:customStyle="1" w:styleId="pub-core">
    <w:name w:val="pub-core"/>
    <w:basedOn w:val="Bekezdsalapbettpusa"/>
    <w:rsid w:val="00F268F7"/>
  </w:style>
  <w:style w:type="character" w:customStyle="1" w:styleId="pub-type">
    <w:name w:val="pub-type"/>
    <w:basedOn w:val="Bekezdsalapbettpusa"/>
    <w:rsid w:val="00F268F7"/>
  </w:style>
  <w:style w:type="character" w:customStyle="1" w:styleId="pub-category">
    <w:name w:val="pub-category"/>
    <w:basedOn w:val="Bekezdsalapbettpusa"/>
    <w:rsid w:val="00F268F7"/>
  </w:style>
  <w:style w:type="character" w:customStyle="1" w:styleId="citingpub-count">
    <w:name w:val="citingpub-count"/>
    <w:basedOn w:val="Bekezdsalapbettpusa"/>
    <w:rsid w:val="00F268F7"/>
  </w:style>
  <w:style w:type="character" w:customStyle="1" w:styleId="booktitle">
    <w:name w:val="booktitle"/>
    <w:basedOn w:val="Bekezdsalapbettpusa"/>
    <w:rsid w:val="00F268F7"/>
  </w:style>
  <w:style w:type="character" w:customStyle="1" w:styleId="publishedat">
    <w:name w:val="publishedat"/>
    <w:basedOn w:val="Bekezdsalapbettpusa"/>
    <w:rsid w:val="00F268F7"/>
  </w:style>
  <w:style w:type="character" w:customStyle="1" w:styleId="publisher">
    <w:name w:val="publisher"/>
    <w:basedOn w:val="Bekezdsalapbettpusa"/>
    <w:rsid w:val="00F268F7"/>
  </w:style>
  <w:style w:type="character" w:customStyle="1" w:styleId="pub-error">
    <w:name w:val="pub-error"/>
    <w:basedOn w:val="Bekezdsalapbettpusa"/>
    <w:rsid w:val="00F2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1547">
          <w:marLeft w:val="0"/>
          <w:marRight w:val="0"/>
          <w:marTop w:val="18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0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73547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52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4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932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9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3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46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79407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7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4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0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27564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5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8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9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2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2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30974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1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7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4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7869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9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1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10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4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286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8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0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00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1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7887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8E713D-7504-4FB3-A0CC-033059320F15}"/>
</file>

<file path=customXml/itemProps2.xml><?xml version="1.0" encoding="utf-8"?>
<ds:datastoreItem xmlns:ds="http://schemas.openxmlformats.org/officeDocument/2006/customXml" ds:itemID="{D16265EA-3C74-4992-AFFD-C2803DCB6DF4}"/>
</file>

<file path=customXml/itemProps3.xml><?xml version="1.0" encoding="utf-8"?>
<ds:datastoreItem xmlns:ds="http://schemas.openxmlformats.org/officeDocument/2006/customXml" ds:itemID="{801825B2-0980-4978-A9D8-F9E3D63ED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2592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Horváth  Eszter</cp:lastModifiedBy>
  <cp:revision>7</cp:revision>
  <cp:lastPrinted>2003-11-10T08:40:00Z</cp:lastPrinted>
  <dcterms:created xsi:type="dcterms:W3CDTF">2025-02-19T14:52:00Z</dcterms:created>
  <dcterms:modified xsi:type="dcterms:W3CDTF">2025-02-25T16:24:00Z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