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4541044</wp:posOffset>
            </wp:positionH>
            <wp:positionV relativeFrom="paragraph">
              <wp:posOffset>133350</wp:posOffset>
            </wp:positionV>
            <wp:extent cx="964406" cy="144018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4406" cy="1440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PERSONAL DETAILS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Földesy Péter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e-mail: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foldesy.peter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@hun-ren.sztaki.hu</w:t>
        <w:tab/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workplace: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HUN-REN SZTAKI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EDUCATION AND QUALIFICATIONS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 DSC of the Hungarian Academy of Sciences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2001 Ph.D. in Computer Science, Hungarian Academy of Sciences: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1996 MSc, Electrical Engineering, Technical University of Budapest, Hungary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2021- Board of Roska Tamas Doctoral School (Pazmany Peter Catholic University)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 professor at Pazmany Peter Catholic University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 Senior Scientific Advisor in HUN-REN SZTAKI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2013-2024 HUN-REN Centre for Energy Research (EK, Hungary)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2015-2019, Engineering Manager and Director Of Technology (Neteera Technologies Ltd., Israel)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2005-2006, Head of VLSI design (Eutecus, Inc. (part of Sensity Systems, Inc., a Verizon company, US California)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1997-2002 PhD student (MTA-SZTAKI, Hungary)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1998-2001, Visiting scholar IMSE, Seville, Spain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ACHIEVEMENTS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2019- Infant Monitoring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2006-2007: 8x8 nanoantenna sensor interface including per pixel analogue amplifiers and programmable digital filters (100dB signal to noise ratio total)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2005-2006: Focal-plane sensor-processor array with 64 fully programmable on-chip processors: XENON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2004-2005: Locally adaptive image sensor development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2002-2003 Bi-i: Industrial grade camera capable over 25,000 FPS visual decision making (capturing and real-time evaluation) Product of the year, Vision 2003, Stuttgart (Project Leader)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1996-2000: CNN Chip Prototyping System (hw designer)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Prizes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2007 Microprocessor Report Innovation Award, San Jose, California: Superfast Sensor-Processors Break New Ground in Digital Imaging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2005 Best paper award, “Per-pixel integration time controlled image sensor” ECCTD Ireland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2003 Product of the year at Stuttgart Vision fair: Bi-i camera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Fellowships and grants:</w:t>
      </w:r>
    </w:p>
    <w:p w:rsidR="00000000" w:rsidDel="00000000" w:rsidP="00000000" w:rsidRDefault="00000000" w:rsidRPr="00000000" w14:paraId="0000002E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 EIT Health Innostars Award program, role: PI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2020-2024, OTKA A perinatális aszfixia okozta hosszú távú kognitív zavarok hátterében álló gyulladásos mechanizmusok, role: participant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2013, OTKA Grafén alapú terahertz modulátorok (10M HUF), role: PI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2019 OTKA-NFÜ Terahertzes forrás, érzékelő, és feldolgozó struktúrák spektrális képalkotáshoz (TERASTART), role: PI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2005-2007: Nanoantenna sensor-processor array development: Eutecus Inc, Notre Dame University (two US grants: N00014-05C-0370 and HQ0006-05-C-7268, over $1,5M) role: participant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2002-2003 RobotEyepair (Hungarian grant IKTA4-044) Budget: 420k Euro.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2004-2007 SPARK: Spatial-temporal Patterns for Action-oriented perception in Roving robots, (FP6-2003-IST-2) EU FP6, role: participant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2002-2005: LOCUST: Life-Like Object Detection For Collision Avoidance Using Spatio-Temporal Image Processing. (IST-2001-38097) EU FP5-FP6. Role: participant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2000-2003 DICTAM: Dynamic Image Computing Using Tera-Speed Analogic Visual Microprocessors. (IST-1999-19007) EU FP5. role: participant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SELECTED PUBLICATIONS: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color w:val="8db3e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db3e2"/>
          <w:sz w:val="24"/>
          <w:szCs w:val="24"/>
          <w:rtl w:val="0"/>
        </w:rPr>
        <w:t xml:space="preserve">https://m2.mtmt.hu/gui2/?type=authors&amp;mode=browse&amp;sel=10013325&amp;view=assortedList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BA845-7EA6-47BB-A980-01C3E666E015}"/>
</file>

<file path=customXml/itemProps2.xml><?xml version="1.0" encoding="utf-8"?>
<ds:datastoreItem xmlns:ds="http://schemas.openxmlformats.org/officeDocument/2006/customXml" ds:itemID="{64E56F24-2D04-40A2-AED9-6F007552870A}"/>
</file>

<file path=customXml/itemProps3.xml><?xml version="1.0" encoding="utf-8"?>
<ds:datastoreItem xmlns:ds="http://schemas.openxmlformats.org/officeDocument/2006/customXml" ds:itemID="{96FC9D11-B1F2-4E73-A25E-99FCF31C645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