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4AECAD58" w:rsidR="00050183" w:rsidRDefault="00050183">
      <w:pPr>
        <w:pStyle w:val="Cm"/>
        <w:rPr>
          <w:b/>
          <w:bCs/>
          <w:sz w:val="28"/>
          <w:lang w:val="hu-HU"/>
        </w:rPr>
      </w:pPr>
      <w:r w:rsidRPr="00960B95">
        <w:rPr>
          <w:b/>
          <w:bCs/>
          <w:sz w:val="28"/>
          <w:lang w:val="hu-HU"/>
        </w:rPr>
        <w:t>CURRICULUM VITAE</w:t>
      </w:r>
      <w:r w:rsidR="007822FC">
        <w:rPr>
          <w:b/>
          <w:bCs/>
          <w:sz w:val="28"/>
          <w:lang w:val="hu-HU"/>
        </w:rPr>
        <w:t xml:space="preserve">               </w:t>
      </w:r>
    </w:p>
    <w:p w14:paraId="1736B096" w14:textId="55B0EC1C" w:rsidR="00050183" w:rsidRPr="001D3FE5" w:rsidRDefault="007822FC" w:rsidP="007822FC">
      <w:pPr>
        <w:pStyle w:val="Cm"/>
        <w:rPr>
          <w:b/>
          <w:bCs/>
          <w:sz w:val="24"/>
          <w:szCs w:val="24"/>
          <w:lang w:val="hu-HU"/>
        </w:rPr>
      </w:pPr>
      <w:r w:rsidRPr="001D3FE5">
        <w:rPr>
          <w:b/>
          <w:bCs/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  <w:t xml:space="preserve"> </w:t>
      </w:r>
    </w:p>
    <w:p w14:paraId="38C6AE56" w14:textId="651F18E6" w:rsidR="007822FC" w:rsidRPr="001D3FE5" w:rsidRDefault="007822FC" w:rsidP="007822FC">
      <w:pPr>
        <w:tabs>
          <w:tab w:val="left" w:pos="20"/>
        </w:tabs>
        <w:rPr>
          <w:rFonts w:ascii="Times New Roman" w:hAnsi="Times New Roman"/>
          <w:b/>
          <w:szCs w:val="24"/>
          <w:lang w:val="hu-HU"/>
        </w:rPr>
      </w:pPr>
      <w:r w:rsidRPr="001D3FE5">
        <w:rPr>
          <w:rFonts w:ascii="Times New Roman" w:hAnsi="Times New Roman"/>
          <w:b/>
          <w:szCs w:val="24"/>
          <w:lang w:val="hu-HU"/>
        </w:rPr>
        <w:t xml:space="preserve"> SZEMÉLYES ADATOK         </w:t>
      </w:r>
      <w:r w:rsidR="008C7A7E">
        <w:rPr>
          <w:rFonts w:ascii="Times New Roman" w:hAnsi="Times New Roman"/>
          <w:b/>
          <w:szCs w:val="24"/>
          <w:lang w:val="hu-HU"/>
        </w:rPr>
        <w:t xml:space="preserve">                                                                                 </w:t>
      </w:r>
      <w:r w:rsidRPr="001D3FE5">
        <w:rPr>
          <w:rFonts w:ascii="Times New Roman" w:hAnsi="Times New Roman"/>
          <w:b/>
          <w:szCs w:val="24"/>
          <w:lang w:val="hu-HU"/>
        </w:rPr>
        <w:t xml:space="preserve">                                            </w:t>
      </w:r>
    </w:p>
    <w:p w14:paraId="595AD364" w14:textId="38A8F0B1" w:rsidR="007822FC" w:rsidRPr="001D3FE5" w:rsidRDefault="007822FC" w:rsidP="007822FC">
      <w:pPr>
        <w:tabs>
          <w:tab w:val="left" w:pos="20"/>
        </w:tabs>
        <w:rPr>
          <w:rFonts w:ascii="Times New Roman" w:hAnsi="Times New Roman"/>
          <w:b/>
          <w:szCs w:val="24"/>
          <w:lang w:val="hu-HU"/>
        </w:rPr>
      </w:pPr>
      <w:r w:rsidRPr="001D3FE5">
        <w:rPr>
          <w:rFonts w:ascii="Times New Roman" w:hAnsi="Times New Roman"/>
          <w:b/>
          <w:szCs w:val="24"/>
          <w:lang w:val="hu-HU"/>
        </w:rPr>
        <w:t xml:space="preserve">   </w:t>
      </w:r>
    </w:p>
    <w:p w14:paraId="4A4522F4" w14:textId="6CA8E562" w:rsidR="007822FC" w:rsidRPr="001D3FE5" w:rsidRDefault="007822FC">
      <w:pPr>
        <w:tabs>
          <w:tab w:val="left" w:pos="20"/>
        </w:tabs>
        <w:rPr>
          <w:rFonts w:ascii="Times New Roman" w:hAnsi="Times New Roman"/>
          <w:b/>
          <w:szCs w:val="24"/>
          <w:lang w:val="hu-HU"/>
        </w:rPr>
      </w:pPr>
      <w:r w:rsidRPr="001D3FE5">
        <w:rPr>
          <w:rFonts w:ascii="Times New Roman" w:hAnsi="Times New Roman"/>
          <w:b/>
          <w:szCs w:val="24"/>
          <w:lang w:val="hu-HU"/>
        </w:rPr>
        <w:t xml:space="preserve">                                                                                                                                                         </w:t>
      </w:r>
    </w:p>
    <w:p w14:paraId="17B95A9B" w14:textId="77777777" w:rsidR="008C7A7E" w:rsidRDefault="008C7A7E">
      <w:pPr>
        <w:tabs>
          <w:tab w:val="left" w:pos="20"/>
        </w:tabs>
        <w:rPr>
          <w:rFonts w:ascii="Times New Roman" w:hAnsi="Times New Roman"/>
          <w:b/>
          <w:szCs w:val="24"/>
          <w:lang w:val="hu-HU"/>
        </w:rPr>
      </w:pPr>
    </w:p>
    <w:p w14:paraId="28213AAB" w14:textId="10E76278" w:rsidR="00050183" w:rsidRPr="001D3FE5" w:rsidRDefault="00B57A34">
      <w:pPr>
        <w:tabs>
          <w:tab w:val="left" w:pos="20"/>
        </w:tabs>
        <w:rPr>
          <w:rFonts w:ascii="Times New Roman" w:hAnsi="Times New Roman"/>
          <w:b/>
          <w:szCs w:val="24"/>
          <w:lang w:val="hu-HU"/>
        </w:rPr>
      </w:pPr>
      <w:r w:rsidRPr="001D3FE5">
        <w:rPr>
          <w:rFonts w:ascii="Times New Roman" w:hAnsi="Times New Roman"/>
          <w:b/>
          <w:szCs w:val="24"/>
          <w:lang w:val="hu-HU"/>
        </w:rPr>
        <w:t>NÉV</w:t>
      </w:r>
      <w:r w:rsidR="00050183" w:rsidRPr="001D3FE5">
        <w:rPr>
          <w:rFonts w:ascii="Times New Roman" w:hAnsi="Times New Roman"/>
          <w:szCs w:val="24"/>
          <w:lang w:val="hu-HU"/>
        </w:rPr>
        <w:t>:</w:t>
      </w:r>
      <w:r w:rsidR="00050183" w:rsidRPr="001D3FE5">
        <w:rPr>
          <w:rFonts w:ascii="Times New Roman" w:hAnsi="Times New Roman"/>
          <w:szCs w:val="24"/>
          <w:lang w:val="hu-HU"/>
        </w:rPr>
        <w:tab/>
      </w:r>
      <w:r w:rsidR="00D66210" w:rsidRPr="001D3FE5">
        <w:rPr>
          <w:rFonts w:ascii="Times New Roman" w:hAnsi="Times New Roman"/>
          <w:b/>
          <w:bCs/>
          <w:szCs w:val="24"/>
          <w:lang w:val="hu-HU"/>
        </w:rPr>
        <w:t>Dr</w:t>
      </w:r>
      <w:r w:rsidR="00960B95" w:rsidRPr="001D3FE5">
        <w:rPr>
          <w:rFonts w:ascii="Times New Roman" w:hAnsi="Times New Roman"/>
          <w:b/>
          <w:bCs/>
          <w:szCs w:val="24"/>
          <w:lang w:val="hu-HU"/>
        </w:rPr>
        <w:t>.</w:t>
      </w:r>
      <w:r w:rsidR="00D66210" w:rsidRPr="001D3FE5">
        <w:rPr>
          <w:rFonts w:ascii="Times New Roman" w:hAnsi="Times New Roman"/>
          <w:b/>
          <w:bCs/>
          <w:szCs w:val="24"/>
          <w:lang w:val="hu-HU"/>
        </w:rPr>
        <w:t xml:space="preserve"> Farkas Imre</w:t>
      </w:r>
      <w:r w:rsidR="00050183" w:rsidRPr="001D3FE5">
        <w:rPr>
          <w:rFonts w:ascii="Times New Roman" w:hAnsi="Times New Roman"/>
          <w:szCs w:val="24"/>
          <w:lang w:val="hu-HU"/>
        </w:rPr>
        <w:tab/>
      </w:r>
      <w:r w:rsidR="00050183" w:rsidRPr="001D3FE5">
        <w:rPr>
          <w:rFonts w:ascii="Times New Roman" w:hAnsi="Times New Roman"/>
          <w:szCs w:val="24"/>
          <w:lang w:val="hu-HU"/>
        </w:rPr>
        <w:tab/>
      </w:r>
    </w:p>
    <w:p w14:paraId="7D97CCA2" w14:textId="7EA91C27" w:rsidR="00050183" w:rsidRPr="001D3FE5" w:rsidRDefault="00050183">
      <w:pPr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b/>
          <w:szCs w:val="24"/>
          <w:lang w:val="hu-HU"/>
        </w:rPr>
        <w:t>e-mail:</w:t>
      </w:r>
      <w:r w:rsidRPr="001D3FE5">
        <w:rPr>
          <w:rFonts w:ascii="Times New Roman" w:hAnsi="Times New Roman"/>
          <w:b/>
          <w:szCs w:val="24"/>
          <w:lang w:val="hu-HU"/>
        </w:rPr>
        <w:tab/>
      </w:r>
      <w:r w:rsidR="00D66210" w:rsidRPr="001D3FE5">
        <w:rPr>
          <w:rFonts w:ascii="Times New Roman" w:hAnsi="Times New Roman"/>
          <w:bCs/>
          <w:szCs w:val="24"/>
          <w:lang w:val="hu-HU"/>
        </w:rPr>
        <w:t>farkas@koki.hu</w:t>
      </w:r>
      <w:r w:rsidRPr="001D3FE5">
        <w:rPr>
          <w:rFonts w:ascii="Times New Roman" w:hAnsi="Times New Roman"/>
          <w:bCs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</w:p>
    <w:p w14:paraId="43925A83" w14:textId="62E480BA" w:rsidR="00050183" w:rsidRPr="001D3FE5" w:rsidRDefault="00050183">
      <w:pPr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</w:p>
    <w:p w14:paraId="60A73093" w14:textId="77777777" w:rsidR="00050183" w:rsidRPr="001D3FE5" w:rsidRDefault="00050183">
      <w:pPr>
        <w:rPr>
          <w:rFonts w:ascii="Times New Roman" w:hAnsi="Times New Roman"/>
          <w:szCs w:val="24"/>
          <w:lang w:val="hu-HU"/>
        </w:rPr>
      </w:pPr>
    </w:p>
    <w:p w14:paraId="08FF6134" w14:textId="71B44E23" w:rsidR="00050183" w:rsidRPr="001D3FE5" w:rsidRDefault="00B57A34">
      <w:pPr>
        <w:pStyle w:val="Cmsor1"/>
        <w:rPr>
          <w:sz w:val="24"/>
          <w:szCs w:val="24"/>
          <w:lang w:val="hu-HU"/>
        </w:rPr>
      </w:pPr>
      <w:r w:rsidRPr="001D3FE5">
        <w:rPr>
          <w:sz w:val="24"/>
          <w:szCs w:val="24"/>
          <w:lang w:val="hu-HU"/>
        </w:rPr>
        <w:t>VÉGZETTSÉG ÉS KÉPESÍTÉS</w:t>
      </w:r>
    </w:p>
    <w:p w14:paraId="6CCFC9C2" w14:textId="4B4AA26F" w:rsidR="00D66210" w:rsidRPr="001D3FE5" w:rsidRDefault="00D66210" w:rsidP="00D66210">
      <w:pPr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>fizikus, PhD</w:t>
      </w:r>
    </w:p>
    <w:p w14:paraId="7284A216" w14:textId="4DD3141C" w:rsidR="00050183" w:rsidRPr="001D3FE5" w:rsidRDefault="00050183" w:rsidP="004D5F2C">
      <w:pPr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</w:p>
    <w:p w14:paraId="4B601519" w14:textId="77777777" w:rsidR="002D363A" w:rsidRPr="001D3FE5" w:rsidRDefault="002D363A">
      <w:pPr>
        <w:pStyle w:val="Cmsor1"/>
        <w:rPr>
          <w:sz w:val="24"/>
          <w:szCs w:val="24"/>
          <w:lang w:val="hu-HU"/>
        </w:rPr>
      </w:pPr>
    </w:p>
    <w:p w14:paraId="6BA41982" w14:textId="25B928D4" w:rsidR="00050183" w:rsidRPr="001D3FE5" w:rsidRDefault="00B57A34">
      <w:pPr>
        <w:pStyle w:val="Cmsor1"/>
        <w:rPr>
          <w:sz w:val="24"/>
          <w:szCs w:val="24"/>
          <w:lang w:val="hu-HU"/>
        </w:rPr>
      </w:pPr>
      <w:r w:rsidRPr="001D3FE5">
        <w:rPr>
          <w:sz w:val="24"/>
          <w:szCs w:val="24"/>
          <w:lang w:val="hu-HU"/>
        </w:rPr>
        <w:t>SZAKMAI TAPASZTALAT</w:t>
      </w:r>
    </w:p>
    <w:p w14:paraId="14639E8D" w14:textId="77777777" w:rsidR="007822FC" w:rsidRPr="001D3FE5" w:rsidRDefault="007822FC" w:rsidP="00192849">
      <w:pPr>
        <w:ind w:left="360" w:right="-360"/>
        <w:rPr>
          <w:rFonts w:ascii="Times New Roman" w:hAnsi="Times New Roman"/>
          <w:szCs w:val="24"/>
          <w:lang w:val="hu-HU"/>
        </w:rPr>
      </w:pPr>
    </w:p>
    <w:p w14:paraId="437E5CB3" w14:textId="4426825A" w:rsidR="00192849" w:rsidRPr="001D3FE5" w:rsidRDefault="00192849" w:rsidP="00192849">
      <w:pPr>
        <w:ind w:left="360" w:right="-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>1985-1987</w:t>
      </w:r>
      <w:r w:rsidRPr="001D3FE5">
        <w:rPr>
          <w:rFonts w:ascii="Times New Roman" w:hAnsi="Times New Roman"/>
          <w:szCs w:val="24"/>
          <w:lang w:val="hu-HU"/>
        </w:rPr>
        <w:tab/>
        <w:t xml:space="preserve"> </w:t>
      </w:r>
      <w:r w:rsidRPr="001D3FE5">
        <w:rPr>
          <w:rFonts w:ascii="Times New Roman" w:hAnsi="Times New Roman"/>
          <w:szCs w:val="24"/>
          <w:lang w:val="hu-HU"/>
        </w:rPr>
        <w:tab/>
      </w:r>
      <w:proofErr w:type="spellStart"/>
      <w:r w:rsidRPr="001D3FE5">
        <w:rPr>
          <w:rFonts w:ascii="Times New Roman" w:hAnsi="Times New Roman"/>
          <w:szCs w:val="24"/>
          <w:lang w:val="hu-HU"/>
        </w:rPr>
        <w:t>Scanning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1D3FE5">
        <w:rPr>
          <w:rFonts w:ascii="Times New Roman" w:hAnsi="Times New Roman"/>
          <w:szCs w:val="24"/>
          <w:lang w:val="hu-HU"/>
        </w:rPr>
        <w:t>electron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1D3FE5">
        <w:rPr>
          <w:rFonts w:ascii="Times New Roman" w:hAnsi="Times New Roman"/>
          <w:szCs w:val="24"/>
          <w:lang w:val="hu-HU"/>
        </w:rPr>
        <w:t>microscope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és </w:t>
      </w:r>
      <w:r w:rsidR="0005508A" w:rsidRPr="001D3FE5">
        <w:rPr>
          <w:rFonts w:ascii="Times New Roman" w:hAnsi="Times New Roman"/>
          <w:szCs w:val="24"/>
          <w:lang w:val="hu-HU"/>
        </w:rPr>
        <w:t>röntgen</w:t>
      </w:r>
      <w:r w:rsidRPr="001D3FE5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1D3FE5">
        <w:rPr>
          <w:rFonts w:ascii="Times New Roman" w:hAnsi="Times New Roman"/>
          <w:szCs w:val="24"/>
          <w:lang w:val="hu-HU"/>
        </w:rPr>
        <w:t>microanalysis</w:t>
      </w:r>
      <w:proofErr w:type="spellEnd"/>
    </w:p>
    <w:p w14:paraId="61B720CF" w14:textId="3DF35690" w:rsidR="00192849" w:rsidRPr="001D3FE5" w:rsidRDefault="00192849" w:rsidP="00192849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  <w:t>kutató, Központi Kutató Laboratórium, Szent-</w:t>
      </w:r>
    </w:p>
    <w:p w14:paraId="4972809D" w14:textId="66686F2E" w:rsidR="00192849" w:rsidRPr="001D3FE5" w:rsidRDefault="00192849" w:rsidP="00192849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  <w:t>Gy</w:t>
      </w:r>
      <w:r w:rsidR="0005508A" w:rsidRPr="001D3FE5">
        <w:rPr>
          <w:rFonts w:ascii="Times New Roman" w:hAnsi="Times New Roman"/>
          <w:szCs w:val="24"/>
          <w:lang w:val="hu-HU"/>
        </w:rPr>
        <w:t>ö</w:t>
      </w:r>
      <w:r w:rsidRPr="001D3FE5">
        <w:rPr>
          <w:rFonts w:ascii="Times New Roman" w:hAnsi="Times New Roman"/>
          <w:szCs w:val="24"/>
          <w:lang w:val="hu-HU"/>
        </w:rPr>
        <w:t xml:space="preserve">rgyi </w:t>
      </w:r>
      <w:r w:rsidR="0005508A" w:rsidRPr="001D3FE5">
        <w:rPr>
          <w:rFonts w:ascii="Times New Roman" w:hAnsi="Times New Roman"/>
          <w:szCs w:val="24"/>
          <w:lang w:val="hu-HU"/>
        </w:rPr>
        <w:t>Albert Orvostudományi Egyetem</w:t>
      </w:r>
      <w:r w:rsidRPr="001D3FE5">
        <w:rPr>
          <w:rFonts w:ascii="Times New Roman" w:hAnsi="Times New Roman"/>
          <w:szCs w:val="24"/>
          <w:lang w:val="hu-HU"/>
        </w:rPr>
        <w:t>, Szeged</w:t>
      </w:r>
    </w:p>
    <w:p w14:paraId="48BCD197" w14:textId="77777777" w:rsidR="00192849" w:rsidRPr="001D3FE5" w:rsidRDefault="00192849" w:rsidP="00192849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</w:p>
    <w:p w14:paraId="44D6664C" w14:textId="6E063F6B" w:rsidR="00192849" w:rsidRPr="001D3FE5" w:rsidRDefault="00192849" w:rsidP="00192849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  <w:t>1991-1994</w:t>
      </w:r>
      <w:r w:rsidRPr="001D3FE5">
        <w:rPr>
          <w:rFonts w:ascii="Times New Roman" w:hAnsi="Times New Roman"/>
          <w:szCs w:val="24"/>
          <w:lang w:val="hu-HU"/>
        </w:rPr>
        <w:tab/>
        <w:t xml:space="preserve"> </w:t>
      </w:r>
      <w:r w:rsidRPr="001D3FE5">
        <w:rPr>
          <w:rFonts w:ascii="Times New Roman" w:hAnsi="Times New Roman"/>
          <w:szCs w:val="24"/>
          <w:lang w:val="hu-HU"/>
        </w:rPr>
        <w:tab/>
      </w:r>
      <w:proofErr w:type="spellStart"/>
      <w:r w:rsidRPr="001D3FE5">
        <w:rPr>
          <w:rFonts w:ascii="Times New Roman" w:hAnsi="Times New Roman"/>
          <w:szCs w:val="24"/>
          <w:lang w:val="hu-HU"/>
        </w:rPr>
        <w:t>Ele</w:t>
      </w:r>
      <w:r w:rsidR="00E5057C" w:rsidRPr="001D3FE5">
        <w:rPr>
          <w:rFonts w:ascii="Times New Roman" w:hAnsi="Times New Roman"/>
          <w:szCs w:val="24"/>
          <w:lang w:val="hu-HU"/>
        </w:rPr>
        <w:t>k</w:t>
      </w:r>
      <w:r w:rsidRPr="001D3FE5">
        <w:rPr>
          <w:rFonts w:ascii="Times New Roman" w:hAnsi="Times New Roman"/>
          <w:szCs w:val="24"/>
          <w:lang w:val="hu-HU"/>
        </w:rPr>
        <w:t>tro</w:t>
      </w:r>
      <w:r w:rsidR="00E5057C" w:rsidRPr="001D3FE5">
        <w:rPr>
          <w:rFonts w:ascii="Times New Roman" w:hAnsi="Times New Roman"/>
          <w:szCs w:val="24"/>
          <w:lang w:val="hu-HU"/>
        </w:rPr>
        <w:t>fiziológus</w:t>
      </w:r>
      <w:proofErr w:type="spellEnd"/>
    </w:p>
    <w:p w14:paraId="4A5F20C6" w14:textId="77777777" w:rsidR="0005508A" w:rsidRPr="001D3FE5" w:rsidRDefault="00192849" w:rsidP="0005508A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="0005508A" w:rsidRPr="001D3FE5">
        <w:rPr>
          <w:rFonts w:ascii="Times New Roman" w:hAnsi="Times New Roman"/>
          <w:szCs w:val="24"/>
          <w:lang w:val="hu-HU"/>
        </w:rPr>
        <w:t>kutató</w:t>
      </w:r>
      <w:r w:rsidRPr="001D3FE5">
        <w:rPr>
          <w:rFonts w:ascii="Times New Roman" w:hAnsi="Times New Roman"/>
          <w:szCs w:val="24"/>
          <w:lang w:val="hu-HU"/>
        </w:rPr>
        <w:t xml:space="preserve">, </w:t>
      </w:r>
      <w:r w:rsidR="0005508A" w:rsidRPr="001D3FE5">
        <w:rPr>
          <w:rFonts w:ascii="Times New Roman" w:hAnsi="Times New Roman"/>
          <w:szCs w:val="24"/>
          <w:lang w:val="hu-HU"/>
        </w:rPr>
        <w:t>Központi Kutató Laboratórium, Szent-</w:t>
      </w:r>
    </w:p>
    <w:p w14:paraId="1A55F38C" w14:textId="3E7917D5" w:rsidR="00192849" w:rsidRPr="001D3FE5" w:rsidRDefault="0005508A" w:rsidP="0005508A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  <w:t>Györgyi Albert Orvostudományi Egyetem, Szeged</w:t>
      </w:r>
    </w:p>
    <w:p w14:paraId="3BA7B5E3" w14:textId="77777777" w:rsidR="0005508A" w:rsidRPr="001D3FE5" w:rsidRDefault="0005508A" w:rsidP="0005508A">
      <w:pPr>
        <w:ind w:left="360" w:right="-360" w:hanging="360"/>
        <w:rPr>
          <w:rFonts w:ascii="Times New Roman" w:hAnsi="Times New Roman"/>
          <w:szCs w:val="24"/>
          <w:lang w:val="hu-HU"/>
        </w:rPr>
      </w:pPr>
    </w:p>
    <w:p w14:paraId="71E15DCE" w14:textId="77777777" w:rsidR="00E5057C" w:rsidRPr="001D3FE5" w:rsidRDefault="00192849" w:rsidP="00E5057C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  <w:t>1994-2003</w:t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proofErr w:type="spellStart"/>
      <w:r w:rsidR="00E5057C" w:rsidRPr="001D3FE5">
        <w:rPr>
          <w:rFonts w:ascii="Times New Roman" w:hAnsi="Times New Roman"/>
          <w:szCs w:val="24"/>
          <w:lang w:val="hu-HU"/>
        </w:rPr>
        <w:t>Elektrofiziológus</w:t>
      </w:r>
      <w:proofErr w:type="spellEnd"/>
    </w:p>
    <w:p w14:paraId="649F7AD4" w14:textId="5C40617A" w:rsidR="00192849" w:rsidRPr="001D3FE5" w:rsidRDefault="00E5057C" w:rsidP="00E5057C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  <w:t>kutató, Anatómiai Intézet, Szegedi</w:t>
      </w:r>
      <w:r w:rsidR="004C76E8" w:rsidRPr="001D3FE5">
        <w:rPr>
          <w:rFonts w:ascii="Times New Roman" w:hAnsi="Times New Roman"/>
          <w:szCs w:val="24"/>
          <w:lang w:val="hu-HU"/>
        </w:rPr>
        <w:t xml:space="preserve"> </w:t>
      </w:r>
      <w:r w:rsidRPr="001D3FE5">
        <w:rPr>
          <w:rFonts w:ascii="Times New Roman" w:hAnsi="Times New Roman"/>
          <w:szCs w:val="24"/>
          <w:lang w:val="hu-HU"/>
        </w:rPr>
        <w:t>Tudomány</w:t>
      </w:r>
      <w:r w:rsidR="004C76E8" w:rsidRPr="001D3FE5">
        <w:rPr>
          <w:rFonts w:ascii="Times New Roman" w:hAnsi="Times New Roman"/>
          <w:szCs w:val="24"/>
          <w:lang w:val="hu-HU"/>
        </w:rPr>
        <w:t>e</w:t>
      </w:r>
      <w:r w:rsidRPr="001D3FE5">
        <w:rPr>
          <w:rFonts w:ascii="Times New Roman" w:hAnsi="Times New Roman"/>
          <w:szCs w:val="24"/>
          <w:lang w:val="hu-HU"/>
        </w:rPr>
        <w:t>gyetem, Szeged</w:t>
      </w:r>
    </w:p>
    <w:p w14:paraId="2D275D80" w14:textId="41367F6A" w:rsidR="007F3D73" w:rsidRPr="001D3FE5" w:rsidRDefault="007F3D73" w:rsidP="007F3D73">
      <w:pPr>
        <w:ind w:left="360" w:right="-360" w:hanging="360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</w:r>
      <w:r w:rsidRPr="001D3FE5">
        <w:rPr>
          <w:rFonts w:ascii="Times New Roman" w:hAnsi="Times New Roman"/>
          <w:szCs w:val="24"/>
          <w:lang w:val="hu-HU"/>
        </w:rPr>
        <w:tab/>
      </w:r>
    </w:p>
    <w:p w14:paraId="6FDF6BA3" w14:textId="77777777" w:rsidR="007F3D73" w:rsidRPr="001D3FE5" w:rsidRDefault="007F3D73" w:rsidP="007F3D73">
      <w:pPr>
        <w:numPr>
          <w:ilvl w:val="0"/>
          <w:numId w:val="21"/>
        </w:numPr>
        <w:tabs>
          <w:tab w:val="clear" w:pos="2520"/>
          <w:tab w:val="num" w:pos="2127"/>
        </w:tabs>
        <w:autoSpaceDE w:val="0"/>
        <w:autoSpaceDN w:val="0"/>
        <w:ind w:right="-360"/>
        <w:rPr>
          <w:rFonts w:ascii="Times New Roman" w:hAnsi="Times New Roman"/>
          <w:szCs w:val="24"/>
          <w:lang w:val="hu-HU"/>
        </w:rPr>
      </w:pPr>
      <w:proofErr w:type="spellStart"/>
      <w:r w:rsidRPr="001D3FE5">
        <w:rPr>
          <w:rFonts w:ascii="Times New Roman" w:hAnsi="Times New Roman"/>
          <w:szCs w:val="24"/>
          <w:lang w:val="hu-HU"/>
        </w:rPr>
        <w:t>Elektrofiziológus</w:t>
      </w:r>
      <w:proofErr w:type="spellEnd"/>
    </w:p>
    <w:p w14:paraId="6F059051" w14:textId="33E7423E" w:rsidR="00192849" w:rsidRPr="001D3FE5" w:rsidRDefault="007F3D73" w:rsidP="001B5AB0">
      <w:pPr>
        <w:tabs>
          <w:tab w:val="num" w:pos="2127"/>
        </w:tabs>
        <w:autoSpaceDE w:val="0"/>
        <w:autoSpaceDN w:val="0"/>
        <w:ind w:left="2483" w:right="-357" w:hanging="2126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ab/>
        <w:t>tudományos főmunkatárs</w:t>
      </w:r>
      <w:r w:rsidR="001B5AB0" w:rsidRPr="001D3FE5">
        <w:rPr>
          <w:rFonts w:ascii="Times New Roman" w:hAnsi="Times New Roman"/>
          <w:szCs w:val="24"/>
          <w:lang w:val="hu-HU"/>
        </w:rPr>
        <w:t xml:space="preserve">, </w:t>
      </w:r>
      <w:r w:rsidRPr="001D3FE5">
        <w:rPr>
          <w:rFonts w:ascii="Times New Roman" w:hAnsi="Times New Roman"/>
          <w:szCs w:val="24"/>
          <w:lang w:val="hu-HU"/>
        </w:rPr>
        <w:t>kutató, Kís</w:t>
      </w:r>
      <w:r w:rsidR="001B5AB0" w:rsidRPr="001D3FE5">
        <w:rPr>
          <w:rFonts w:ascii="Times New Roman" w:hAnsi="Times New Roman"/>
          <w:szCs w:val="24"/>
          <w:lang w:val="hu-HU"/>
        </w:rPr>
        <w:t>é</w:t>
      </w:r>
      <w:r w:rsidRPr="001D3FE5">
        <w:rPr>
          <w:rFonts w:ascii="Times New Roman" w:hAnsi="Times New Roman"/>
          <w:szCs w:val="24"/>
          <w:lang w:val="hu-HU"/>
        </w:rPr>
        <w:t xml:space="preserve">rleti </w:t>
      </w:r>
      <w:proofErr w:type="spellStart"/>
      <w:r w:rsidRPr="001D3FE5">
        <w:rPr>
          <w:rFonts w:ascii="Times New Roman" w:hAnsi="Times New Roman"/>
          <w:szCs w:val="24"/>
          <w:lang w:val="hu-HU"/>
        </w:rPr>
        <w:t>Ovostudományi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Kutató Intézet</w:t>
      </w:r>
      <w:r w:rsidR="00192849" w:rsidRPr="001D3FE5">
        <w:rPr>
          <w:rFonts w:ascii="Times New Roman" w:hAnsi="Times New Roman"/>
          <w:szCs w:val="24"/>
          <w:lang w:val="hu-HU"/>
        </w:rPr>
        <w:t>, Budapest</w:t>
      </w:r>
    </w:p>
    <w:p w14:paraId="69C0824D" w14:textId="77777777" w:rsidR="00D66210" w:rsidRPr="001D3FE5" w:rsidRDefault="00D66210" w:rsidP="00D66210">
      <w:pPr>
        <w:rPr>
          <w:rFonts w:ascii="Times New Roman" w:hAnsi="Times New Roman"/>
          <w:szCs w:val="24"/>
          <w:lang w:val="hu-HU"/>
        </w:rPr>
      </w:pPr>
    </w:p>
    <w:p w14:paraId="5D2723A2" w14:textId="77777777" w:rsidR="00050183" w:rsidRPr="001D3FE5" w:rsidRDefault="00050183">
      <w:pPr>
        <w:rPr>
          <w:rFonts w:ascii="Times New Roman" w:hAnsi="Times New Roman"/>
          <w:szCs w:val="24"/>
          <w:lang w:val="hu-HU"/>
        </w:rPr>
      </w:pPr>
    </w:p>
    <w:p w14:paraId="418ED90A" w14:textId="1F63130F" w:rsidR="00050183" w:rsidRPr="001D3FE5" w:rsidRDefault="00B57A34">
      <w:pPr>
        <w:pStyle w:val="Cmsor1"/>
        <w:rPr>
          <w:sz w:val="24"/>
          <w:szCs w:val="24"/>
          <w:lang w:val="hu-HU"/>
        </w:rPr>
      </w:pPr>
      <w:r w:rsidRPr="001D3FE5">
        <w:rPr>
          <w:sz w:val="24"/>
          <w:szCs w:val="24"/>
          <w:lang w:val="hu-HU"/>
        </w:rPr>
        <w:t>EREDMÉNYEK</w:t>
      </w:r>
    </w:p>
    <w:p w14:paraId="04524317" w14:textId="77777777" w:rsidR="004D5F2C" w:rsidRPr="001D3FE5" w:rsidRDefault="004D5F2C">
      <w:pPr>
        <w:rPr>
          <w:rFonts w:ascii="Times New Roman" w:hAnsi="Times New Roman"/>
          <w:i/>
          <w:szCs w:val="24"/>
          <w:lang w:val="hu-HU"/>
        </w:rPr>
      </w:pPr>
    </w:p>
    <w:p w14:paraId="44F4E584" w14:textId="77777777" w:rsidR="00835531" w:rsidRPr="001D3FE5" w:rsidRDefault="00835531">
      <w:pPr>
        <w:rPr>
          <w:rFonts w:ascii="Times New Roman" w:hAnsi="Times New Roman"/>
          <w:b/>
          <w:szCs w:val="24"/>
          <w:u w:val="single"/>
          <w:lang w:val="hu-HU"/>
        </w:rPr>
      </w:pPr>
    </w:p>
    <w:p w14:paraId="0215D3EC" w14:textId="0B0BCD21" w:rsidR="00050183" w:rsidRPr="001D3FE5" w:rsidRDefault="00B57A34">
      <w:pPr>
        <w:pStyle w:val="Cmsor1"/>
        <w:rPr>
          <w:b w:val="0"/>
          <w:bCs/>
          <w:i/>
          <w:iCs/>
          <w:sz w:val="24"/>
          <w:szCs w:val="24"/>
          <w:lang w:val="hu-HU"/>
        </w:rPr>
      </w:pPr>
      <w:r w:rsidRPr="001D3FE5">
        <w:rPr>
          <w:b w:val="0"/>
          <w:bCs/>
          <w:i/>
          <w:iCs/>
          <w:sz w:val="24"/>
          <w:szCs w:val="24"/>
          <w:lang w:val="hu-HU"/>
        </w:rPr>
        <w:t>Ösztöndíjak és pályázati támogatások</w:t>
      </w:r>
      <w:r w:rsidR="00050183" w:rsidRPr="001D3FE5">
        <w:rPr>
          <w:b w:val="0"/>
          <w:bCs/>
          <w:i/>
          <w:iCs/>
          <w:sz w:val="24"/>
          <w:szCs w:val="24"/>
          <w:lang w:val="hu-HU"/>
        </w:rPr>
        <w:t>:</w:t>
      </w:r>
    </w:p>
    <w:p w14:paraId="06C39C72" w14:textId="77777777" w:rsidR="001D3FE5" w:rsidRPr="001D3FE5" w:rsidRDefault="001D3FE5" w:rsidP="001D3FE5">
      <w:pPr>
        <w:rPr>
          <w:rFonts w:ascii="Times New Roman" w:hAnsi="Times New Roman"/>
          <w:szCs w:val="24"/>
          <w:lang w:val="hu-HU"/>
        </w:rPr>
      </w:pPr>
    </w:p>
    <w:p w14:paraId="01240177" w14:textId="77777777" w:rsidR="001D3FE5" w:rsidRPr="001D3FE5" w:rsidRDefault="001D3FE5" w:rsidP="001D3FE5">
      <w:pPr>
        <w:rPr>
          <w:rFonts w:ascii="Times New Roman" w:hAnsi="Times New Roman"/>
          <w:szCs w:val="24"/>
          <w:lang w:val="hu-HU"/>
        </w:rPr>
      </w:pPr>
    </w:p>
    <w:p w14:paraId="5ABFE428" w14:textId="46C6A25B" w:rsidR="00A84124" w:rsidRPr="001D3FE5" w:rsidRDefault="00A84124" w:rsidP="00A84124">
      <w:pPr>
        <w:ind w:left="1440" w:right="-360" w:hanging="1440"/>
        <w:jc w:val="both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 xml:space="preserve">1994-1996: </w:t>
      </w:r>
      <w:r w:rsidRPr="001D3FE5">
        <w:rPr>
          <w:rFonts w:ascii="Times New Roman" w:hAnsi="Times New Roman"/>
          <w:szCs w:val="24"/>
          <w:lang w:val="hu-HU"/>
        </w:rPr>
        <w:tab/>
      </w:r>
      <w:proofErr w:type="spellStart"/>
      <w:r w:rsidR="003551F6" w:rsidRPr="001D3FE5">
        <w:rPr>
          <w:rFonts w:ascii="Times New Roman" w:hAnsi="Times New Roman"/>
          <w:szCs w:val="24"/>
          <w:lang w:val="hu-HU"/>
        </w:rPr>
        <w:t>Fellowship</w:t>
      </w:r>
      <w:proofErr w:type="spellEnd"/>
      <w:r w:rsidR="003551F6" w:rsidRPr="001D3FE5">
        <w:rPr>
          <w:rFonts w:ascii="Times New Roman" w:hAnsi="Times New Roman"/>
          <w:szCs w:val="24"/>
          <w:lang w:val="hu-HU"/>
        </w:rPr>
        <w:t xml:space="preserve">, </w:t>
      </w:r>
      <w:proofErr w:type="spellStart"/>
      <w:r w:rsidRPr="001D3FE5">
        <w:rPr>
          <w:rFonts w:ascii="Times New Roman" w:hAnsi="Times New Roman"/>
          <w:szCs w:val="24"/>
          <w:lang w:val="hu-HU"/>
        </w:rPr>
        <w:t>Nagoya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City University </w:t>
      </w:r>
      <w:proofErr w:type="spellStart"/>
      <w:r w:rsidRPr="001D3FE5">
        <w:rPr>
          <w:rFonts w:ascii="Times New Roman" w:hAnsi="Times New Roman"/>
          <w:szCs w:val="24"/>
          <w:lang w:val="hu-HU"/>
        </w:rPr>
        <w:t>School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of </w:t>
      </w:r>
      <w:proofErr w:type="spellStart"/>
      <w:r w:rsidRPr="001D3FE5">
        <w:rPr>
          <w:rFonts w:ascii="Times New Roman" w:hAnsi="Times New Roman"/>
          <w:szCs w:val="24"/>
          <w:lang w:val="hu-HU"/>
        </w:rPr>
        <w:t>Medicine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1D3FE5">
        <w:rPr>
          <w:rFonts w:ascii="Times New Roman" w:hAnsi="Times New Roman"/>
          <w:szCs w:val="24"/>
          <w:lang w:val="hu-HU"/>
        </w:rPr>
        <w:t>Department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of </w:t>
      </w:r>
      <w:proofErr w:type="spellStart"/>
      <w:r w:rsidRPr="001D3FE5">
        <w:rPr>
          <w:rFonts w:ascii="Times New Roman" w:hAnsi="Times New Roman"/>
          <w:szCs w:val="24"/>
          <w:lang w:val="hu-HU"/>
        </w:rPr>
        <w:t>Molecular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1D3FE5">
        <w:rPr>
          <w:rFonts w:ascii="Times New Roman" w:hAnsi="Times New Roman"/>
          <w:szCs w:val="24"/>
          <w:lang w:val="hu-HU"/>
        </w:rPr>
        <w:t>Biology</w:t>
      </w:r>
      <w:proofErr w:type="spellEnd"/>
      <w:r w:rsidRPr="001D3FE5">
        <w:rPr>
          <w:rFonts w:ascii="Times New Roman" w:hAnsi="Times New Roman"/>
          <w:szCs w:val="24"/>
          <w:lang w:val="hu-HU"/>
        </w:rPr>
        <w:t xml:space="preserve">, </w:t>
      </w:r>
      <w:proofErr w:type="spellStart"/>
      <w:r w:rsidRPr="001D3FE5">
        <w:rPr>
          <w:rFonts w:ascii="Times New Roman" w:hAnsi="Times New Roman"/>
          <w:szCs w:val="24"/>
          <w:lang w:val="hu-HU"/>
        </w:rPr>
        <w:t>Japan</w:t>
      </w:r>
      <w:proofErr w:type="spellEnd"/>
    </w:p>
    <w:p w14:paraId="0EA0BA29" w14:textId="77777777" w:rsidR="00A84124" w:rsidRPr="001D3FE5" w:rsidRDefault="00A84124" w:rsidP="00A84124">
      <w:pPr>
        <w:ind w:left="1440" w:right="-360" w:hanging="1440"/>
        <w:jc w:val="both"/>
        <w:rPr>
          <w:rFonts w:ascii="Times New Roman" w:hAnsi="Times New Roman"/>
          <w:szCs w:val="24"/>
          <w:lang w:val="hu-HU"/>
        </w:rPr>
      </w:pPr>
    </w:p>
    <w:p w14:paraId="47127263" w14:textId="77777777" w:rsidR="00A84124" w:rsidRPr="001D3FE5" w:rsidRDefault="00A84124" w:rsidP="00A84124">
      <w:pPr>
        <w:pStyle w:val="Szvegblokk"/>
        <w:ind w:left="1418" w:hanging="1418"/>
        <w:rPr>
          <w:sz w:val="24"/>
          <w:szCs w:val="24"/>
          <w:lang w:val="hu-HU"/>
        </w:rPr>
      </w:pPr>
      <w:r w:rsidRPr="001D3FE5">
        <w:rPr>
          <w:sz w:val="24"/>
          <w:szCs w:val="24"/>
          <w:lang w:val="hu-HU"/>
        </w:rPr>
        <w:t xml:space="preserve">2001-2003: </w:t>
      </w:r>
      <w:r w:rsidRPr="001D3FE5">
        <w:rPr>
          <w:sz w:val="24"/>
          <w:szCs w:val="24"/>
          <w:lang w:val="hu-HU"/>
        </w:rPr>
        <w:tab/>
      </w:r>
      <w:r w:rsidRPr="001D3FE5">
        <w:rPr>
          <w:sz w:val="24"/>
          <w:szCs w:val="24"/>
          <w:lang w:val="hu-HU"/>
        </w:rPr>
        <w:tab/>
      </w:r>
      <w:proofErr w:type="spellStart"/>
      <w:r w:rsidRPr="001D3FE5">
        <w:rPr>
          <w:sz w:val="24"/>
          <w:szCs w:val="24"/>
          <w:lang w:val="hu-HU"/>
        </w:rPr>
        <w:t>Japanese</w:t>
      </w:r>
      <w:proofErr w:type="spellEnd"/>
      <w:r w:rsidRPr="001D3FE5">
        <w:rPr>
          <w:sz w:val="24"/>
          <w:szCs w:val="24"/>
          <w:lang w:val="hu-HU"/>
        </w:rPr>
        <w:t xml:space="preserve"> Society </w:t>
      </w:r>
      <w:proofErr w:type="spellStart"/>
      <w:r w:rsidRPr="001D3FE5">
        <w:rPr>
          <w:sz w:val="24"/>
          <w:szCs w:val="24"/>
          <w:lang w:val="hu-HU"/>
        </w:rPr>
        <w:t>for</w:t>
      </w:r>
      <w:proofErr w:type="spellEnd"/>
      <w:r w:rsidRPr="001D3FE5">
        <w:rPr>
          <w:sz w:val="24"/>
          <w:szCs w:val="24"/>
          <w:lang w:val="hu-HU"/>
        </w:rPr>
        <w:t xml:space="preserve"> </w:t>
      </w:r>
      <w:proofErr w:type="spellStart"/>
      <w:r w:rsidRPr="001D3FE5">
        <w:rPr>
          <w:sz w:val="24"/>
          <w:szCs w:val="24"/>
          <w:lang w:val="hu-HU"/>
        </w:rPr>
        <w:t>Promotion</w:t>
      </w:r>
      <w:proofErr w:type="spellEnd"/>
      <w:r w:rsidRPr="001D3FE5">
        <w:rPr>
          <w:sz w:val="24"/>
          <w:szCs w:val="24"/>
          <w:lang w:val="hu-HU"/>
        </w:rPr>
        <w:t xml:space="preserve"> of Science (JSPS-</w:t>
      </w:r>
      <w:proofErr w:type="spellStart"/>
      <w:r w:rsidRPr="001D3FE5">
        <w:rPr>
          <w:sz w:val="24"/>
          <w:szCs w:val="24"/>
          <w:lang w:val="hu-HU"/>
        </w:rPr>
        <w:t>Monbusho</w:t>
      </w:r>
      <w:proofErr w:type="spellEnd"/>
      <w:r w:rsidRPr="001D3FE5">
        <w:rPr>
          <w:sz w:val="24"/>
          <w:szCs w:val="24"/>
          <w:lang w:val="hu-HU"/>
        </w:rPr>
        <w:t xml:space="preserve">) </w:t>
      </w:r>
      <w:proofErr w:type="spellStart"/>
      <w:r w:rsidRPr="001D3FE5">
        <w:rPr>
          <w:sz w:val="24"/>
          <w:szCs w:val="24"/>
          <w:lang w:val="hu-HU"/>
        </w:rPr>
        <w:t>Postdoc</w:t>
      </w:r>
      <w:proofErr w:type="spellEnd"/>
      <w:r w:rsidRPr="001D3FE5">
        <w:rPr>
          <w:sz w:val="24"/>
          <w:szCs w:val="24"/>
          <w:lang w:val="hu-HU"/>
        </w:rPr>
        <w:t xml:space="preserve"> </w:t>
      </w:r>
      <w:proofErr w:type="spellStart"/>
      <w:r w:rsidRPr="001D3FE5">
        <w:rPr>
          <w:sz w:val="24"/>
          <w:szCs w:val="24"/>
          <w:lang w:val="hu-HU"/>
        </w:rPr>
        <w:t>Fellowship</w:t>
      </w:r>
      <w:proofErr w:type="spellEnd"/>
      <w:r w:rsidRPr="001D3FE5">
        <w:rPr>
          <w:sz w:val="24"/>
          <w:szCs w:val="24"/>
          <w:lang w:val="hu-HU"/>
        </w:rPr>
        <w:t xml:space="preserve"> </w:t>
      </w:r>
    </w:p>
    <w:p w14:paraId="29BB2259" w14:textId="51934E44" w:rsidR="00A84124" w:rsidRPr="001D3FE5" w:rsidRDefault="00A84124" w:rsidP="00A84124">
      <w:pPr>
        <w:pStyle w:val="Szvegblokk"/>
        <w:ind w:left="1418" w:firstLine="0"/>
        <w:rPr>
          <w:sz w:val="24"/>
          <w:szCs w:val="24"/>
          <w:lang w:val="hu-HU"/>
        </w:rPr>
      </w:pPr>
      <w:proofErr w:type="spellStart"/>
      <w:r w:rsidRPr="001D3FE5">
        <w:rPr>
          <w:sz w:val="24"/>
          <w:szCs w:val="24"/>
          <w:lang w:val="hu-HU"/>
        </w:rPr>
        <w:t>Nagoya</w:t>
      </w:r>
      <w:proofErr w:type="spellEnd"/>
      <w:r w:rsidRPr="001D3FE5">
        <w:rPr>
          <w:sz w:val="24"/>
          <w:szCs w:val="24"/>
          <w:lang w:val="hu-HU"/>
        </w:rPr>
        <w:t xml:space="preserve"> City University </w:t>
      </w:r>
      <w:proofErr w:type="spellStart"/>
      <w:r w:rsidRPr="001D3FE5">
        <w:rPr>
          <w:sz w:val="24"/>
          <w:szCs w:val="24"/>
          <w:lang w:val="hu-HU"/>
        </w:rPr>
        <w:t>School</w:t>
      </w:r>
      <w:proofErr w:type="spellEnd"/>
      <w:r w:rsidRPr="001D3FE5">
        <w:rPr>
          <w:sz w:val="24"/>
          <w:szCs w:val="24"/>
          <w:lang w:val="hu-HU"/>
        </w:rPr>
        <w:t xml:space="preserve"> of </w:t>
      </w:r>
      <w:proofErr w:type="spellStart"/>
      <w:r w:rsidRPr="001D3FE5">
        <w:rPr>
          <w:sz w:val="24"/>
          <w:szCs w:val="24"/>
          <w:lang w:val="hu-HU"/>
        </w:rPr>
        <w:t>Medicine</w:t>
      </w:r>
      <w:proofErr w:type="spellEnd"/>
      <w:r w:rsidRPr="001D3FE5">
        <w:rPr>
          <w:sz w:val="24"/>
          <w:szCs w:val="24"/>
          <w:lang w:val="hu-HU"/>
        </w:rPr>
        <w:t xml:space="preserve"> </w:t>
      </w:r>
      <w:proofErr w:type="spellStart"/>
      <w:r w:rsidRPr="001D3FE5">
        <w:rPr>
          <w:sz w:val="24"/>
          <w:szCs w:val="24"/>
          <w:lang w:val="hu-HU"/>
        </w:rPr>
        <w:t>Department</w:t>
      </w:r>
      <w:proofErr w:type="spellEnd"/>
      <w:r w:rsidRPr="001D3FE5">
        <w:rPr>
          <w:sz w:val="24"/>
          <w:szCs w:val="24"/>
          <w:lang w:val="hu-HU"/>
        </w:rPr>
        <w:t xml:space="preserve"> of </w:t>
      </w:r>
      <w:proofErr w:type="spellStart"/>
      <w:r w:rsidRPr="001D3FE5">
        <w:rPr>
          <w:sz w:val="24"/>
          <w:szCs w:val="24"/>
          <w:lang w:val="hu-HU"/>
        </w:rPr>
        <w:t>Molecular</w:t>
      </w:r>
      <w:proofErr w:type="spellEnd"/>
      <w:r w:rsidRPr="001D3FE5">
        <w:rPr>
          <w:sz w:val="24"/>
          <w:szCs w:val="24"/>
          <w:lang w:val="hu-HU"/>
        </w:rPr>
        <w:t xml:space="preserve"> </w:t>
      </w:r>
      <w:proofErr w:type="spellStart"/>
      <w:r w:rsidRPr="001D3FE5">
        <w:rPr>
          <w:sz w:val="24"/>
          <w:szCs w:val="24"/>
          <w:lang w:val="hu-HU"/>
        </w:rPr>
        <w:t>Biology</w:t>
      </w:r>
      <w:proofErr w:type="spellEnd"/>
      <w:r w:rsidRPr="001D3FE5">
        <w:rPr>
          <w:sz w:val="24"/>
          <w:szCs w:val="24"/>
          <w:lang w:val="hu-HU"/>
        </w:rPr>
        <w:t>, Jap</w:t>
      </w:r>
      <w:r w:rsidR="00C72798" w:rsidRPr="001D3FE5">
        <w:rPr>
          <w:sz w:val="24"/>
          <w:szCs w:val="24"/>
          <w:lang w:val="hu-HU"/>
        </w:rPr>
        <w:t>á</w:t>
      </w:r>
      <w:r w:rsidRPr="001D3FE5">
        <w:rPr>
          <w:sz w:val="24"/>
          <w:szCs w:val="24"/>
          <w:lang w:val="hu-HU"/>
        </w:rPr>
        <w:t>n</w:t>
      </w:r>
    </w:p>
    <w:p w14:paraId="0B2176C5" w14:textId="77777777" w:rsidR="00A84124" w:rsidRPr="001D3FE5" w:rsidRDefault="00A84124" w:rsidP="00A84124">
      <w:pPr>
        <w:pStyle w:val="Szvegblokk"/>
        <w:rPr>
          <w:sz w:val="24"/>
          <w:szCs w:val="24"/>
          <w:lang w:val="hu-HU"/>
        </w:rPr>
      </w:pPr>
    </w:p>
    <w:p w14:paraId="1DD60D27" w14:textId="5D2E7F8B" w:rsidR="00A84124" w:rsidRPr="001D3FE5" w:rsidRDefault="00A84124" w:rsidP="00A84124">
      <w:pPr>
        <w:ind w:left="360" w:right="-360" w:hanging="360"/>
        <w:jc w:val="both"/>
        <w:rPr>
          <w:rFonts w:ascii="Times New Roman" w:hAnsi="Times New Roman"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t>2005-2007</w:t>
      </w:r>
      <w:r w:rsidRPr="001D3FE5">
        <w:rPr>
          <w:rFonts w:ascii="Times New Roman" w:hAnsi="Times New Roman"/>
          <w:szCs w:val="24"/>
          <w:lang w:val="hu-HU"/>
        </w:rPr>
        <w:tab/>
        <w:t xml:space="preserve">Bolyai </w:t>
      </w:r>
      <w:r w:rsidR="003551F6" w:rsidRPr="001D3FE5">
        <w:rPr>
          <w:rFonts w:ascii="Times New Roman" w:hAnsi="Times New Roman"/>
          <w:szCs w:val="24"/>
          <w:lang w:val="hu-HU"/>
        </w:rPr>
        <w:t>ösztöndíj, Magyar Tudományos Akadémia</w:t>
      </w:r>
      <w:r w:rsidRPr="001D3FE5">
        <w:rPr>
          <w:rFonts w:ascii="Times New Roman" w:hAnsi="Times New Roman"/>
          <w:szCs w:val="24"/>
          <w:lang w:val="hu-HU"/>
        </w:rPr>
        <w:t xml:space="preserve"> </w:t>
      </w:r>
    </w:p>
    <w:p w14:paraId="76489D1A" w14:textId="77777777" w:rsidR="00A84124" w:rsidRPr="001D3FE5" w:rsidRDefault="00A84124" w:rsidP="00A84124">
      <w:pPr>
        <w:rPr>
          <w:rFonts w:ascii="Times New Roman" w:hAnsi="Times New Roman"/>
          <w:szCs w:val="24"/>
          <w:lang w:val="hu-HU"/>
        </w:rPr>
      </w:pPr>
    </w:p>
    <w:p w14:paraId="456145BC" w14:textId="77777777" w:rsidR="00CE0CCB" w:rsidRPr="001D3FE5" w:rsidRDefault="00CE0CCB">
      <w:pPr>
        <w:pStyle w:val="Cmsor1"/>
        <w:rPr>
          <w:sz w:val="24"/>
          <w:szCs w:val="24"/>
          <w:lang w:val="hu-HU"/>
        </w:rPr>
      </w:pPr>
    </w:p>
    <w:p w14:paraId="11604A22" w14:textId="77777777" w:rsidR="004D5F2C" w:rsidRPr="001D3FE5" w:rsidRDefault="004D5F2C">
      <w:pPr>
        <w:rPr>
          <w:rFonts w:ascii="Times New Roman" w:hAnsi="Times New Roman"/>
          <w:b/>
          <w:szCs w:val="24"/>
          <w:lang w:val="hu-HU"/>
        </w:rPr>
      </w:pPr>
      <w:r w:rsidRPr="001D3FE5">
        <w:rPr>
          <w:rFonts w:ascii="Times New Roman" w:hAnsi="Times New Roman"/>
          <w:szCs w:val="24"/>
          <w:lang w:val="hu-HU"/>
        </w:rPr>
        <w:br w:type="page"/>
      </w:r>
    </w:p>
    <w:p w14:paraId="3FBD1603" w14:textId="531CC28C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5B49BE3A" w14:textId="77777777" w:rsidR="00D80D9D" w:rsidRPr="006D2A98" w:rsidRDefault="00D80D9D" w:rsidP="006D2A98">
      <w:pPr>
        <w:pStyle w:val="Cmsor2"/>
        <w:ind w:left="720" w:hanging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D2A98">
        <w:rPr>
          <w:rFonts w:ascii="Times New Roman" w:hAnsi="Times New Roman" w:cs="Times New Roman"/>
          <w:b/>
          <w:bCs/>
          <w:color w:val="auto"/>
          <w:sz w:val="24"/>
          <w:szCs w:val="24"/>
        </w:rPr>
        <w:t>Farkas I.</w:t>
      </w:r>
      <w:r w:rsidRPr="006D2A98">
        <w:rPr>
          <w:rFonts w:ascii="Times New Roman" w:hAnsi="Times New Roman" w:cs="Times New Roman"/>
          <w:color w:val="auto"/>
          <w:sz w:val="24"/>
          <w:szCs w:val="24"/>
        </w:rPr>
        <w:t xml:space="preserve">, Takahashi M., Fukuda A., Yamamoto N., </w:t>
      </w:r>
      <w:proofErr w:type="spellStart"/>
      <w:r w:rsidRPr="006D2A98">
        <w:rPr>
          <w:rFonts w:ascii="Times New Roman" w:hAnsi="Times New Roman" w:cs="Times New Roman"/>
          <w:color w:val="auto"/>
          <w:sz w:val="24"/>
          <w:szCs w:val="24"/>
        </w:rPr>
        <w:t>Akatsu</w:t>
      </w:r>
      <w:proofErr w:type="spellEnd"/>
      <w:r w:rsidRPr="006D2A98">
        <w:rPr>
          <w:rFonts w:ascii="Times New Roman" w:hAnsi="Times New Roman" w:cs="Times New Roman"/>
          <w:color w:val="auto"/>
          <w:sz w:val="24"/>
          <w:szCs w:val="24"/>
        </w:rPr>
        <w:t xml:space="preserve"> H., Baranyi L., Tateyama H., Yamamoto T., Okada N., Okada H. (2003) Complement C5a receptor-mediated signalling may be involved in neurodegeneration in Alzheimer’s disease. </w:t>
      </w:r>
    </w:p>
    <w:p w14:paraId="3713A36B" w14:textId="47BA1E1B" w:rsidR="00D80D9D" w:rsidRPr="006D2A98" w:rsidRDefault="00D80D9D" w:rsidP="006D2A98">
      <w:pPr>
        <w:pStyle w:val="Cmsor2"/>
        <w:ind w:lef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D2A98">
        <w:rPr>
          <w:rFonts w:ascii="Times New Roman" w:hAnsi="Times New Roman" w:cs="Times New Roman"/>
          <w:color w:val="auto"/>
          <w:sz w:val="24"/>
          <w:szCs w:val="24"/>
        </w:rPr>
        <w:t>Journal of Immunology, 170, 5764-5771</w:t>
      </w:r>
      <w:r w:rsidR="00ED0A6F" w:rsidRPr="006D2A9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D717A3C" w14:textId="77777777" w:rsidR="00D80D9D" w:rsidRPr="006D2A98" w:rsidRDefault="00D80D9D" w:rsidP="006D2A98">
      <w:pPr>
        <w:pStyle w:val="Cmsor1"/>
        <w:ind w:left="720" w:hanging="720"/>
        <w:jc w:val="both"/>
        <w:rPr>
          <w:b w:val="0"/>
          <w:bCs/>
          <w:sz w:val="24"/>
          <w:szCs w:val="24"/>
        </w:rPr>
      </w:pPr>
      <w:r w:rsidRPr="006D2A98">
        <w:rPr>
          <w:b w:val="0"/>
          <w:sz w:val="24"/>
          <w:szCs w:val="24"/>
        </w:rPr>
        <w:t xml:space="preserve">Fujita E., </w:t>
      </w:r>
      <w:r w:rsidRPr="006D2A98">
        <w:rPr>
          <w:sz w:val="24"/>
          <w:szCs w:val="24"/>
        </w:rPr>
        <w:t>Farkas I.</w:t>
      </w:r>
      <w:r w:rsidRPr="006D2A98">
        <w:rPr>
          <w:b w:val="0"/>
          <w:sz w:val="24"/>
          <w:szCs w:val="24"/>
        </w:rPr>
        <w:t xml:space="preserve">, Campbell W., Baranyi L., Okada H., Okada N. (2004) Inactivation of C5a anaphylatoxin by a peptide that is complementary to a region of C5a. </w:t>
      </w:r>
    </w:p>
    <w:p w14:paraId="456B2810" w14:textId="0EFE606D" w:rsidR="00D80D9D" w:rsidRPr="006D2A98" w:rsidRDefault="00D80D9D" w:rsidP="006D2A98">
      <w:pPr>
        <w:pStyle w:val="Cmsor1"/>
        <w:ind w:left="720"/>
        <w:jc w:val="both"/>
        <w:rPr>
          <w:b w:val="0"/>
          <w:sz w:val="24"/>
          <w:szCs w:val="24"/>
        </w:rPr>
      </w:pPr>
      <w:r w:rsidRPr="006D2A98">
        <w:rPr>
          <w:b w:val="0"/>
          <w:sz w:val="24"/>
          <w:szCs w:val="24"/>
        </w:rPr>
        <w:t>Journal of Immunology, 172, 6382-6387</w:t>
      </w:r>
      <w:r w:rsidR="00ED0A6F" w:rsidRPr="006D2A98">
        <w:rPr>
          <w:b w:val="0"/>
          <w:sz w:val="24"/>
          <w:szCs w:val="24"/>
        </w:rPr>
        <w:t>.</w:t>
      </w:r>
    </w:p>
    <w:p w14:paraId="613CEA37" w14:textId="77777777" w:rsidR="00ED0A6F" w:rsidRPr="006D2A98" w:rsidRDefault="00ED0A6F" w:rsidP="006D2A98">
      <w:pPr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6D2A98">
        <w:rPr>
          <w:rFonts w:ascii="Times New Roman" w:hAnsi="Times New Roman"/>
          <w:b/>
          <w:bCs/>
          <w:szCs w:val="24"/>
        </w:rPr>
        <w:t>Farkas I</w:t>
      </w:r>
      <w:r w:rsidRPr="006D2A98">
        <w:rPr>
          <w:rFonts w:ascii="Times New Roman" w:hAnsi="Times New Roman"/>
          <w:szCs w:val="24"/>
        </w:rPr>
        <w:t xml:space="preserve">, </w:t>
      </w:r>
      <w:proofErr w:type="spellStart"/>
      <w:r w:rsidRPr="006D2A98">
        <w:rPr>
          <w:rFonts w:ascii="Times New Roman" w:hAnsi="Times New Roman"/>
          <w:szCs w:val="24"/>
        </w:rPr>
        <w:t>Kalló</w:t>
      </w:r>
      <w:proofErr w:type="spellEnd"/>
      <w:r w:rsidRPr="006D2A98">
        <w:rPr>
          <w:rFonts w:ascii="Times New Roman" w:hAnsi="Times New Roman"/>
          <w:szCs w:val="24"/>
        </w:rPr>
        <w:t xml:space="preserve"> I, Deli L, Vida B, Hrabovszky E, Fekete Cs, Moenter SM, Watanabe M,  </w:t>
      </w:r>
      <w:proofErr w:type="spellStart"/>
      <w:r w:rsidRPr="006D2A98">
        <w:rPr>
          <w:rFonts w:ascii="Times New Roman" w:hAnsi="Times New Roman"/>
          <w:szCs w:val="24"/>
        </w:rPr>
        <w:t>Liposits</w:t>
      </w:r>
      <w:proofErr w:type="spellEnd"/>
      <w:r w:rsidRPr="006D2A98">
        <w:rPr>
          <w:rFonts w:ascii="Times New Roman" w:hAnsi="Times New Roman"/>
          <w:szCs w:val="24"/>
        </w:rPr>
        <w:t xml:space="preserve"> Zs (2010) Retrograde endocannabinoid </w:t>
      </w:r>
      <w:proofErr w:type="spellStart"/>
      <w:r w:rsidRPr="006D2A98">
        <w:rPr>
          <w:rFonts w:ascii="Times New Roman" w:hAnsi="Times New Roman"/>
          <w:szCs w:val="24"/>
        </w:rPr>
        <w:t>signaling</w:t>
      </w:r>
      <w:proofErr w:type="spellEnd"/>
      <w:r w:rsidRPr="006D2A98">
        <w:rPr>
          <w:rFonts w:ascii="Times New Roman" w:hAnsi="Times New Roman"/>
          <w:szCs w:val="24"/>
        </w:rPr>
        <w:t xml:space="preserve"> reduces GABAergic synaptic transmission to gonadotropin-</w:t>
      </w:r>
      <w:proofErr w:type="spellStart"/>
      <w:r w:rsidRPr="006D2A98">
        <w:rPr>
          <w:rFonts w:ascii="Times New Roman" w:hAnsi="Times New Roman"/>
          <w:szCs w:val="24"/>
        </w:rPr>
        <w:t>geleasing</w:t>
      </w:r>
      <w:proofErr w:type="spellEnd"/>
      <w:r w:rsidRPr="006D2A98">
        <w:rPr>
          <w:rFonts w:ascii="Times New Roman" w:hAnsi="Times New Roman"/>
          <w:szCs w:val="24"/>
        </w:rPr>
        <w:t xml:space="preserve"> hormone neurons.</w:t>
      </w:r>
    </w:p>
    <w:p w14:paraId="45C61613" w14:textId="78F2261B" w:rsidR="00D80D9D" w:rsidRPr="006D2A98" w:rsidRDefault="00ED0A6F" w:rsidP="006D2A98">
      <w:pPr>
        <w:ind w:firstLine="720"/>
        <w:jc w:val="both"/>
        <w:rPr>
          <w:rFonts w:ascii="Times New Roman" w:hAnsi="Times New Roman"/>
          <w:szCs w:val="24"/>
        </w:rPr>
      </w:pPr>
      <w:r w:rsidRPr="006D2A98">
        <w:rPr>
          <w:rFonts w:ascii="Times New Roman" w:hAnsi="Times New Roman"/>
          <w:szCs w:val="24"/>
        </w:rPr>
        <w:t>Endocrinology 151:5818-5829</w:t>
      </w:r>
    </w:p>
    <w:p w14:paraId="4152EA46" w14:textId="77777777" w:rsidR="00B158C6" w:rsidRPr="006D2A98" w:rsidRDefault="00B158C6" w:rsidP="006D2A98">
      <w:pPr>
        <w:pStyle w:val="Nincstrkz"/>
        <w:ind w:left="720" w:hanging="720"/>
        <w:jc w:val="both"/>
        <w:rPr>
          <w:rStyle w:val="bold"/>
          <w:bCs/>
          <w:color w:val="000000"/>
          <w:sz w:val="24"/>
          <w:szCs w:val="24"/>
        </w:rPr>
      </w:pPr>
      <w:r w:rsidRPr="006D2A98">
        <w:rPr>
          <w:b/>
          <w:sz w:val="24"/>
          <w:szCs w:val="24"/>
        </w:rPr>
        <w:t>Farkas, I.</w:t>
      </w:r>
      <w:r w:rsidRPr="006D2A98">
        <w:rPr>
          <w:sz w:val="24"/>
          <w:szCs w:val="24"/>
        </w:rPr>
        <w:t>,</w:t>
      </w:r>
      <w:r w:rsidRPr="006D2A98">
        <w:rPr>
          <w:rStyle w:val="apple-converted-space"/>
          <w:color w:val="000000"/>
          <w:sz w:val="24"/>
          <w:szCs w:val="24"/>
        </w:rPr>
        <w:t> </w:t>
      </w:r>
      <w:r w:rsidRPr="006D2A98">
        <w:rPr>
          <w:sz w:val="24"/>
          <w:szCs w:val="24"/>
        </w:rPr>
        <w:t>Vastagh, C.,</w:t>
      </w:r>
      <w:r w:rsidRPr="006D2A98">
        <w:rPr>
          <w:rStyle w:val="apple-converted-space"/>
          <w:color w:val="000000"/>
          <w:sz w:val="24"/>
          <w:szCs w:val="24"/>
        </w:rPr>
        <w:t> </w:t>
      </w:r>
      <w:r w:rsidRPr="006D2A98">
        <w:rPr>
          <w:sz w:val="24"/>
          <w:szCs w:val="24"/>
        </w:rPr>
        <w:t>Sárvári, M.,</w:t>
      </w:r>
      <w:proofErr w:type="spellStart"/>
      <w:r w:rsidRPr="006D2A98">
        <w:rPr>
          <w:sz w:val="24"/>
          <w:szCs w:val="24"/>
        </w:rPr>
        <w:t>Liposits</w:t>
      </w:r>
      <w:proofErr w:type="spellEnd"/>
      <w:r w:rsidRPr="006D2A98">
        <w:rPr>
          <w:sz w:val="24"/>
          <w:szCs w:val="24"/>
        </w:rPr>
        <w:t xml:space="preserve">, Z. (2013) </w:t>
      </w:r>
      <w:r w:rsidRPr="006D2A98">
        <w:rPr>
          <w:rStyle w:val="bold"/>
          <w:bCs/>
          <w:color w:val="000000"/>
          <w:sz w:val="24"/>
          <w:szCs w:val="24"/>
        </w:rPr>
        <w:t>Ghrelin Decreases Firing Activity of Gonadotropin-Releasing Hormone (GnRH) Neurons in an Estrous Cycle and Endocannabinoid Signaling Dependent Manner</w:t>
      </w:r>
    </w:p>
    <w:p w14:paraId="64187ADB" w14:textId="24F261F6" w:rsidR="00ED0A6F" w:rsidRPr="006D2A98" w:rsidRDefault="00B158C6" w:rsidP="006D2A98">
      <w:pPr>
        <w:ind w:firstLine="720"/>
        <w:jc w:val="both"/>
        <w:rPr>
          <w:rFonts w:ascii="Times New Roman" w:hAnsi="Times New Roman"/>
          <w:szCs w:val="24"/>
          <w:shd w:val="clear" w:color="auto" w:fill="FFFFFF"/>
        </w:rPr>
      </w:pPr>
      <w:proofErr w:type="spellStart"/>
      <w:r w:rsidRPr="006D2A98">
        <w:rPr>
          <w:rFonts w:ascii="Times New Roman" w:hAnsi="Times New Roman"/>
          <w:i/>
          <w:iCs/>
          <w:szCs w:val="24"/>
        </w:rPr>
        <w:t>PLoS</w:t>
      </w:r>
      <w:proofErr w:type="spellEnd"/>
      <w:r w:rsidRPr="006D2A98">
        <w:rPr>
          <w:rFonts w:ascii="Times New Roman" w:hAnsi="Times New Roman"/>
          <w:i/>
          <w:iCs/>
          <w:szCs w:val="24"/>
        </w:rPr>
        <w:t xml:space="preserve"> ONE</w:t>
      </w:r>
      <w:r w:rsidRPr="006D2A98">
        <w:rPr>
          <w:rStyle w:val="apple-converted-space"/>
          <w:rFonts w:ascii="Times New Roman" w:hAnsi="Times New Roman"/>
          <w:color w:val="000000"/>
          <w:szCs w:val="24"/>
        </w:rPr>
        <w:t> </w:t>
      </w:r>
      <w:r w:rsidRPr="006D2A98">
        <w:rPr>
          <w:rFonts w:ascii="Times New Roman" w:hAnsi="Times New Roman"/>
          <w:szCs w:val="24"/>
        </w:rPr>
        <w:t xml:space="preserve">8 (10) , e78178 </w:t>
      </w:r>
      <w:r w:rsidRPr="006D2A98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</w:rPr>
        <w:t> </w:t>
      </w:r>
      <w:proofErr w:type="spellStart"/>
      <w:r w:rsidRPr="006D2A9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6D2A98">
        <w:rPr>
          <w:rFonts w:ascii="Times New Roman" w:hAnsi="Times New Roman"/>
          <w:szCs w:val="24"/>
          <w:shd w:val="clear" w:color="auto" w:fill="FFFFFF"/>
        </w:rPr>
        <w:t>: 10.1371/journal.pone.0078178.</w:t>
      </w:r>
    </w:p>
    <w:p w14:paraId="4E988EE0" w14:textId="77777777" w:rsidR="008906C5" w:rsidRPr="006D2A98" w:rsidRDefault="008906C5" w:rsidP="006D2A98">
      <w:pPr>
        <w:pStyle w:val="desc"/>
        <w:spacing w:before="0" w:beforeAutospacing="0" w:after="0" w:afterAutospacing="0"/>
        <w:ind w:left="720" w:hanging="720"/>
        <w:jc w:val="both"/>
      </w:pPr>
      <w:r w:rsidRPr="006D2A98">
        <w:rPr>
          <w:b/>
          <w:bCs/>
        </w:rPr>
        <w:t>Farkas</w:t>
      </w:r>
      <w:r w:rsidRPr="006D2A98">
        <w:t xml:space="preserve"> I, Vastagh C, </w:t>
      </w:r>
      <w:r w:rsidRPr="006D2A98">
        <w:rPr>
          <w:bCs/>
        </w:rPr>
        <w:t>Farkas</w:t>
      </w:r>
      <w:r w:rsidRPr="006D2A98">
        <w:t xml:space="preserve"> E, Bálint F, </w:t>
      </w:r>
      <w:proofErr w:type="spellStart"/>
      <w:r w:rsidRPr="006D2A98">
        <w:t>Skrapits</w:t>
      </w:r>
      <w:proofErr w:type="spellEnd"/>
      <w:r w:rsidRPr="006D2A98">
        <w:t xml:space="preserve"> K, </w:t>
      </w:r>
      <w:proofErr w:type="spellStart"/>
      <w:r w:rsidRPr="006D2A98">
        <w:t>Hrabovszky</w:t>
      </w:r>
      <w:proofErr w:type="spellEnd"/>
      <w:r w:rsidRPr="006D2A98">
        <w:t xml:space="preserve"> E, Fekete C, </w:t>
      </w:r>
      <w:proofErr w:type="spellStart"/>
      <w:r w:rsidRPr="006D2A98">
        <w:t>Liposits</w:t>
      </w:r>
      <w:proofErr w:type="spellEnd"/>
      <w:r w:rsidRPr="006D2A98">
        <w:t xml:space="preserve"> Z. (2016) </w:t>
      </w:r>
      <w:proofErr w:type="spellStart"/>
      <w:r w:rsidRPr="006D2A98">
        <w:t>Glucagon</w:t>
      </w:r>
      <w:proofErr w:type="spellEnd"/>
      <w:r w:rsidRPr="006D2A98">
        <w:t xml:space="preserve">-Like Peptide-1 </w:t>
      </w:r>
      <w:proofErr w:type="spellStart"/>
      <w:r w:rsidRPr="006D2A98">
        <w:t>Excites</w:t>
      </w:r>
      <w:proofErr w:type="spellEnd"/>
      <w:r w:rsidRPr="006D2A98">
        <w:t xml:space="preserve"> Firing and </w:t>
      </w:r>
      <w:proofErr w:type="spellStart"/>
      <w:r w:rsidRPr="006D2A98">
        <w:t>Increases</w:t>
      </w:r>
      <w:proofErr w:type="spellEnd"/>
      <w:r w:rsidRPr="006D2A98">
        <w:t xml:space="preserve"> </w:t>
      </w:r>
      <w:proofErr w:type="spellStart"/>
      <w:r w:rsidRPr="006D2A98">
        <w:t>GABAergic</w:t>
      </w:r>
      <w:proofErr w:type="spellEnd"/>
      <w:r w:rsidRPr="006D2A98">
        <w:t xml:space="preserve"> </w:t>
      </w:r>
      <w:proofErr w:type="spellStart"/>
      <w:r w:rsidRPr="006D2A98">
        <w:t>Miniature</w:t>
      </w:r>
      <w:proofErr w:type="spellEnd"/>
      <w:r w:rsidRPr="006D2A98">
        <w:t xml:space="preserve"> </w:t>
      </w:r>
      <w:proofErr w:type="spellStart"/>
      <w:r w:rsidRPr="006D2A98">
        <w:t>Postsynaptic</w:t>
      </w:r>
      <w:proofErr w:type="spellEnd"/>
      <w:r w:rsidRPr="006D2A98">
        <w:t xml:space="preserve"> </w:t>
      </w:r>
      <w:proofErr w:type="spellStart"/>
      <w:r w:rsidRPr="006D2A98">
        <w:t>Currents</w:t>
      </w:r>
      <w:proofErr w:type="spellEnd"/>
      <w:r w:rsidRPr="006D2A98">
        <w:t xml:space="preserve"> (</w:t>
      </w:r>
      <w:proofErr w:type="spellStart"/>
      <w:r w:rsidRPr="006D2A98">
        <w:t>mPSCs</w:t>
      </w:r>
      <w:proofErr w:type="spellEnd"/>
      <w:r w:rsidRPr="006D2A98">
        <w:t xml:space="preserve">) in </w:t>
      </w:r>
      <w:proofErr w:type="spellStart"/>
      <w:r w:rsidRPr="006D2A98">
        <w:rPr>
          <w:bCs/>
        </w:rPr>
        <w:t>Gonadotropin-Releasing</w:t>
      </w:r>
      <w:proofErr w:type="spellEnd"/>
      <w:r w:rsidRPr="006D2A98">
        <w:rPr>
          <w:bCs/>
        </w:rPr>
        <w:t xml:space="preserve"> </w:t>
      </w:r>
      <w:proofErr w:type="spellStart"/>
      <w:r w:rsidRPr="006D2A98">
        <w:rPr>
          <w:bCs/>
        </w:rPr>
        <w:t>Hormone</w:t>
      </w:r>
      <w:proofErr w:type="spellEnd"/>
      <w:r w:rsidRPr="006D2A98">
        <w:t xml:space="preserve"> (</w:t>
      </w:r>
      <w:proofErr w:type="spellStart"/>
      <w:r w:rsidRPr="006D2A98">
        <w:rPr>
          <w:bCs/>
        </w:rPr>
        <w:t>GnRH</w:t>
      </w:r>
      <w:proofErr w:type="spellEnd"/>
      <w:r w:rsidRPr="006D2A98">
        <w:t xml:space="preserve">) </w:t>
      </w:r>
      <w:proofErr w:type="spellStart"/>
      <w:r w:rsidRPr="006D2A98">
        <w:t>Neurons</w:t>
      </w:r>
      <w:proofErr w:type="spellEnd"/>
      <w:r w:rsidRPr="006D2A98">
        <w:t xml:space="preserve"> of </w:t>
      </w:r>
      <w:proofErr w:type="spellStart"/>
      <w:r w:rsidRPr="006D2A98">
        <w:t>the</w:t>
      </w:r>
      <w:proofErr w:type="spellEnd"/>
      <w:r w:rsidRPr="006D2A98">
        <w:t xml:space="preserve"> Male </w:t>
      </w:r>
      <w:proofErr w:type="spellStart"/>
      <w:r w:rsidRPr="006D2A98">
        <w:t>Mice</w:t>
      </w:r>
      <w:proofErr w:type="spellEnd"/>
      <w:r w:rsidRPr="006D2A98">
        <w:t xml:space="preserve"> </w:t>
      </w:r>
      <w:proofErr w:type="spellStart"/>
      <w:r w:rsidRPr="006D2A98">
        <w:t>via</w:t>
      </w:r>
      <w:proofErr w:type="spellEnd"/>
      <w:r w:rsidRPr="006D2A98">
        <w:t xml:space="preserve"> </w:t>
      </w:r>
      <w:proofErr w:type="spellStart"/>
      <w:r w:rsidRPr="006D2A98">
        <w:t>Activation</w:t>
      </w:r>
      <w:proofErr w:type="spellEnd"/>
      <w:r w:rsidRPr="006D2A98">
        <w:t xml:space="preserve"> of </w:t>
      </w:r>
      <w:proofErr w:type="spellStart"/>
      <w:r w:rsidRPr="006D2A98">
        <w:t>Nitric</w:t>
      </w:r>
      <w:proofErr w:type="spellEnd"/>
      <w:r w:rsidRPr="006D2A98">
        <w:t xml:space="preserve"> </w:t>
      </w:r>
      <w:proofErr w:type="spellStart"/>
      <w:r w:rsidRPr="006D2A98">
        <w:t>Oxide</w:t>
      </w:r>
      <w:proofErr w:type="spellEnd"/>
      <w:r w:rsidRPr="006D2A98">
        <w:t xml:space="preserve"> (NO) and </w:t>
      </w:r>
      <w:proofErr w:type="spellStart"/>
      <w:r w:rsidRPr="006D2A98">
        <w:t>Suppression</w:t>
      </w:r>
      <w:proofErr w:type="spellEnd"/>
      <w:r w:rsidRPr="006D2A98">
        <w:t xml:space="preserve"> of </w:t>
      </w:r>
      <w:proofErr w:type="spellStart"/>
      <w:r w:rsidRPr="006D2A98">
        <w:t>Endocannabinoid</w:t>
      </w:r>
      <w:proofErr w:type="spellEnd"/>
      <w:r w:rsidRPr="006D2A98">
        <w:t xml:space="preserve"> </w:t>
      </w:r>
      <w:proofErr w:type="spellStart"/>
      <w:r w:rsidRPr="006D2A98">
        <w:t>Signaling</w:t>
      </w:r>
      <w:proofErr w:type="spellEnd"/>
      <w:r w:rsidRPr="006D2A98">
        <w:t xml:space="preserve"> </w:t>
      </w:r>
      <w:proofErr w:type="spellStart"/>
      <w:r w:rsidRPr="006D2A98">
        <w:t>Pathways</w:t>
      </w:r>
      <w:proofErr w:type="spellEnd"/>
      <w:r w:rsidRPr="006D2A98">
        <w:t>.</w:t>
      </w:r>
    </w:p>
    <w:p w14:paraId="4DAE0FC0" w14:textId="77777777" w:rsidR="008906C5" w:rsidRPr="006D2A98" w:rsidRDefault="008906C5" w:rsidP="006D2A98">
      <w:pPr>
        <w:pStyle w:val="details"/>
        <w:spacing w:before="0" w:beforeAutospacing="0" w:after="0" w:afterAutospacing="0"/>
        <w:ind w:firstLine="720"/>
        <w:jc w:val="both"/>
      </w:pPr>
      <w:r w:rsidRPr="006D2A98">
        <w:rPr>
          <w:rStyle w:val="jrnl"/>
        </w:rPr>
        <w:t xml:space="preserve">Front </w:t>
      </w:r>
      <w:proofErr w:type="spellStart"/>
      <w:r w:rsidRPr="006D2A98">
        <w:rPr>
          <w:rStyle w:val="jrnl"/>
        </w:rPr>
        <w:t>Cell</w:t>
      </w:r>
      <w:proofErr w:type="spellEnd"/>
      <w:r w:rsidRPr="006D2A98">
        <w:rPr>
          <w:rStyle w:val="jrnl"/>
        </w:rPr>
        <w:t xml:space="preserve"> </w:t>
      </w:r>
      <w:proofErr w:type="spellStart"/>
      <w:r w:rsidRPr="006D2A98">
        <w:rPr>
          <w:rStyle w:val="jrnl"/>
        </w:rPr>
        <w:t>Neurosci</w:t>
      </w:r>
      <w:proofErr w:type="spellEnd"/>
      <w:r w:rsidRPr="006D2A98">
        <w:t xml:space="preserve">. </w:t>
      </w:r>
      <w:r w:rsidRPr="006D2A98">
        <w:rPr>
          <w:bCs/>
        </w:rPr>
        <w:t>2016</w:t>
      </w:r>
      <w:r w:rsidRPr="006D2A98">
        <w:rPr>
          <w:b/>
          <w:bCs/>
        </w:rPr>
        <w:t>,</w:t>
      </w:r>
      <w:r w:rsidRPr="006D2A98">
        <w:t xml:space="preserve">  </w:t>
      </w:r>
      <w:proofErr w:type="spellStart"/>
      <w:r w:rsidRPr="006D2A98">
        <w:t>doi</w:t>
      </w:r>
      <w:proofErr w:type="spellEnd"/>
      <w:r w:rsidRPr="006D2A98">
        <w:t>: 10.3389/fncel.</w:t>
      </w:r>
      <w:r w:rsidRPr="006D2A98">
        <w:rPr>
          <w:bCs/>
        </w:rPr>
        <w:t>2016</w:t>
      </w:r>
      <w:r w:rsidRPr="006D2A98">
        <w:t>.00214.  (</w:t>
      </w:r>
      <w:proofErr w:type="spellStart"/>
      <w:r w:rsidRPr="006D2A98">
        <w:rPr>
          <w:b/>
        </w:rPr>
        <w:t>SciJournal</w:t>
      </w:r>
      <w:proofErr w:type="spellEnd"/>
      <w:r w:rsidRPr="006D2A98">
        <w:rPr>
          <w:b/>
        </w:rPr>
        <w:t xml:space="preserve"> </w:t>
      </w:r>
      <w:proofErr w:type="spellStart"/>
      <w:r w:rsidRPr="006D2A98">
        <w:rPr>
          <w:b/>
        </w:rPr>
        <w:t>Impact</w:t>
      </w:r>
      <w:proofErr w:type="spellEnd"/>
      <w:r w:rsidRPr="006D2A98">
        <w:rPr>
          <w:b/>
        </w:rPr>
        <w:t xml:space="preserve"> F: 4.555</w:t>
      </w:r>
      <w:r w:rsidRPr="006D2A98">
        <w:t>)</w:t>
      </w:r>
    </w:p>
    <w:p w14:paraId="56BE5AD8" w14:textId="77777777" w:rsidR="008906C5" w:rsidRPr="006D2A98" w:rsidRDefault="008906C5" w:rsidP="006D2A98">
      <w:pPr>
        <w:pStyle w:val="desc"/>
        <w:spacing w:before="0" w:beforeAutospacing="0" w:after="0" w:afterAutospacing="0"/>
        <w:ind w:left="720" w:hanging="720"/>
        <w:jc w:val="both"/>
      </w:pPr>
      <w:r w:rsidRPr="006D2A98">
        <w:t xml:space="preserve">Bálint F, </w:t>
      </w:r>
      <w:proofErr w:type="spellStart"/>
      <w:r w:rsidRPr="006D2A98">
        <w:t>Liposits</w:t>
      </w:r>
      <w:proofErr w:type="spellEnd"/>
      <w:r w:rsidRPr="006D2A98">
        <w:t xml:space="preserve"> Z, </w:t>
      </w:r>
      <w:r w:rsidRPr="006D2A98">
        <w:rPr>
          <w:b/>
          <w:bCs/>
        </w:rPr>
        <w:t>Farkas</w:t>
      </w:r>
      <w:r w:rsidRPr="006D2A98">
        <w:t xml:space="preserve"> I. (2016) </w:t>
      </w:r>
      <w:proofErr w:type="spellStart"/>
      <w:r w:rsidRPr="006D2A98">
        <w:t>Estrogen</w:t>
      </w:r>
      <w:proofErr w:type="spellEnd"/>
      <w:r w:rsidRPr="006D2A98">
        <w:t xml:space="preserve"> Receptor </w:t>
      </w:r>
      <w:proofErr w:type="spellStart"/>
      <w:r w:rsidRPr="006D2A98">
        <w:t>Beta</w:t>
      </w:r>
      <w:proofErr w:type="spellEnd"/>
      <w:r w:rsidRPr="006D2A98">
        <w:t xml:space="preserve"> and 2-arachidonoylglycerol </w:t>
      </w:r>
      <w:proofErr w:type="spellStart"/>
      <w:r w:rsidRPr="006D2A98">
        <w:t>Mediate</w:t>
      </w:r>
      <w:proofErr w:type="spellEnd"/>
      <w:r w:rsidRPr="006D2A98">
        <w:t xml:space="preserve"> </w:t>
      </w:r>
      <w:proofErr w:type="spellStart"/>
      <w:r w:rsidRPr="006D2A98">
        <w:t>the</w:t>
      </w:r>
      <w:proofErr w:type="spellEnd"/>
      <w:r w:rsidRPr="006D2A98">
        <w:t xml:space="preserve"> </w:t>
      </w:r>
      <w:proofErr w:type="spellStart"/>
      <w:r w:rsidRPr="006D2A98">
        <w:t>Suppressive</w:t>
      </w:r>
      <w:proofErr w:type="spellEnd"/>
      <w:r w:rsidRPr="006D2A98">
        <w:t xml:space="preserve"> </w:t>
      </w:r>
      <w:proofErr w:type="spellStart"/>
      <w:r w:rsidRPr="006D2A98">
        <w:t>Effects</w:t>
      </w:r>
      <w:proofErr w:type="spellEnd"/>
      <w:r w:rsidRPr="006D2A98">
        <w:t xml:space="preserve"> of </w:t>
      </w:r>
      <w:proofErr w:type="spellStart"/>
      <w:r w:rsidRPr="006D2A98">
        <w:t>Estradiol</w:t>
      </w:r>
      <w:proofErr w:type="spellEnd"/>
      <w:r w:rsidRPr="006D2A98">
        <w:t xml:space="preserve"> </w:t>
      </w:r>
      <w:proofErr w:type="spellStart"/>
      <w:r w:rsidRPr="006D2A98">
        <w:t>on</w:t>
      </w:r>
      <w:proofErr w:type="spellEnd"/>
      <w:r w:rsidRPr="006D2A98">
        <w:t xml:space="preserve"> </w:t>
      </w:r>
      <w:proofErr w:type="spellStart"/>
      <w:r w:rsidRPr="006D2A98">
        <w:t>Frequency</w:t>
      </w:r>
      <w:proofErr w:type="spellEnd"/>
      <w:r w:rsidRPr="006D2A98">
        <w:t xml:space="preserve"> of </w:t>
      </w:r>
      <w:proofErr w:type="spellStart"/>
      <w:r w:rsidRPr="006D2A98">
        <w:t>Postsynaptic</w:t>
      </w:r>
      <w:proofErr w:type="spellEnd"/>
      <w:r w:rsidRPr="006D2A98">
        <w:t xml:space="preserve"> </w:t>
      </w:r>
      <w:proofErr w:type="spellStart"/>
      <w:r w:rsidRPr="006D2A98">
        <w:t>Currents</w:t>
      </w:r>
      <w:proofErr w:type="spellEnd"/>
      <w:r w:rsidRPr="006D2A98">
        <w:t xml:space="preserve"> in </w:t>
      </w:r>
      <w:proofErr w:type="spellStart"/>
      <w:r w:rsidRPr="006D2A98">
        <w:rPr>
          <w:bCs/>
        </w:rPr>
        <w:t>Gonadotropin-Releasing</w:t>
      </w:r>
      <w:proofErr w:type="spellEnd"/>
      <w:r w:rsidRPr="006D2A98">
        <w:rPr>
          <w:bCs/>
        </w:rPr>
        <w:t xml:space="preserve"> </w:t>
      </w:r>
      <w:proofErr w:type="spellStart"/>
      <w:r w:rsidRPr="006D2A98">
        <w:rPr>
          <w:bCs/>
        </w:rPr>
        <w:t>Hormone</w:t>
      </w:r>
      <w:proofErr w:type="spellEnd"/>
      <w:r w:rsidRPr="006D2A98">
        <w:t xml:space="preserve"> </w:t>
      </w:r>
      <w:proofErr w:type="spellStart"/>
      <w:r w:rsidRPr="006D2A98">
        <w:t>Neurons</w:t>
      </w:r>
      <w:proofErr w:type="spellEnd"/>
      <w:r w:rsidRPr="006D2A98">
        <w:t xml:space="preserve"> of </w:t>
      </w:r>
      <w:proofErr w:type="spellStart"/>
      <w:r w:rsidRPr="006D2A98">
        <w:t>Metestrous</w:t>
      </w:r>
      <w:proofErr w:type="spellEnd"/>
      <w:r w:rsidRPr="006D2A98">
        <w:t xml:space="preserve"> </w:t>
      </w:r>
      <w:proofErr w:type="spellStart"/>
      <w:r w:rsidRPr="006D2A98">
        <w:t>Mice</w:t>
      </w:r>
      <w:proofErr w:type="spellEnd"/>
      <w:r w:rsidRPr="006D2A98">
        <w:t xml:space="preserve">: An </w:t>
      </w:r>
      <w:proofErr w:type="spellStart"/>
      <w:r w:rsidRPr="006D2A98">
        <w:t>Acute</w:t>
      </w:r>
      <w:proofErr w:type="spellEnd"/>
      <w:r w:rsidRPr="006D2A98">
        <w:t xml:space="preserve"> </w:t>
      </w:r>
      <w:proofErr w:type="spellStart"/>
      <w:r w:rsidRPr="006D2A98">
        <w:t>Slice</w:t>
      </w:r>
      <w:proofErr w:type="spellEnd"/>
      <w:r w:rsidRPr="006D2A98">
        <w:t xml:space="preserve"> </w:t>
      </w:r>
      <w:proofErr w:type="spellStart"/>
      <w:r w:rsidRPr="006D2A98">
        <w:t>Electrophysiological</w:t>
      </w:r>
      <w:proofErr w:type="spellEnd"/>
      <w:r w:rsidRPr="006D2A98">
        <w:t xml:space="preserve"> </w:t>
      </w:r>
      <w:proofErr w:type="spellStart"/>
      <w:r w:rsidRPr="006D2A98">
        <w:t>Study</w:t>
      </w:r>
      <w:proofErr w:type="spellEnd"/>
      <w:r w:rsidRPr="006D2A98">
        <w:t>.</w:t>
      </w:r>
    </w:p>
    <w:p w14:paraId="3426DB56" w14:textId="5FB00102" w:rsidR="00B158C6" w:rsidRPr="006D2A98" w:rsidRDefault="008906C5" w:rsidP="006D2A98">
      <w:pPr>
        <w:ind w:firstLine="720"/>
        <w:jc w:val="both"/>
        <w:rPr>
          <w:rFonts w:ascii="Times New Roman" w:hAnsi="Times New Roman"/>
          <w:szCs w:val="24"/>
        </w:rPr>
      </w:pPr>
      <w:r w:rsidRPr="006D2A98">
        <w:rPr>
          <w:rStyle w:val="jrnl"/>
          <w:rFonts w:ascii="Times New Roman" w:hAnsi="Times New Roman"/>
          <w:szCs w:val="24"/>
        </w:rPr>
        <w:t xml:space="preserve">Front Cell </w:t>
      </w:r>
      <w:proofErr w:type="spellStart"/>
      <w:r w:rsidRPr="006D2A98">
        <w:rPr>
          <w:rStyle w:val="jrnl"/>
          <w:rFonts w:ascii="Times New Roman" w:hAnsi="Times New Roman"/>
          <w:szCs w:val="24"/>
        </w:rPr>
        <w:t>Neurosci</w:t>
      </w:r>
      <w:proofErr w:type="spellEnd"/>
      <w:r w:rsidRPr="006D2A98">
        <w:rPr>
          <w:rFonts w:ascii="Times New Roman" w:hAnsi="Times New Roman"/>
          <w:szCs w:val="24"/>
        </w:rPr>
        <w:t xml:space="preserve">. </w:t>
      </w:r>
      <w:r w:rsidRPr="006D2A98">
        <w:rPr>
          <w:rFonts w:ascii="Times New Roman" w:hAnsi="Times New Roman"/>
          <w:bCs/>
          <w:szCs w:val="24"/>
        </w:rPr>
        <w:t>2016,</w:t>
      </w:r>
      <w:r w:rsidRPr="006D2A98">
        <w:rPr>
          <w:rFonts w:ascii="Times New Roman" w:hAnsi="Times New Roman"/>
          <w:szCs w:val="24"/>
        </w:rPr>
        <w:t xml:space="preserve"> </w:t>
      </w:r>
      <w:proofErr w:type="spellStart"/>
      <w:r w:rsidRPr="006D2A98">
        <w:rPr>
          <w:rFonts w:ascii="Times New Roman" w:hAnsi="Times New Roman"/>
          <w:szCs w:val="24"/>
        </w:rPr>
        <w:t>doi</w:t>
      </w:r>
      <w:proofErr w:type="spellEnd"/>
      <w:r w:rsidRPr="006D2A98">
        <w:rPr>
          <w:rFonts w:ascii="Times New Roman" w:hAnsi="Times New Roman"/>
          <w:szCs w:val="24"/>
        </w:rPr>
        <w:t>: 10.3389/fncel.</w:t>
      </w:r>
      <w:r w:rsidRPr="006D2A98">
        <w:rPr>
          <w:rFonts w:ascii="Times New Roman" w:hAnsi="Times New Roman"/>
          <w:bCs/>
          <w:szCs w:val="24"/>
        </w:rPr>
        <w:t>2016</w:t>
      </w:r>
      <w:r w:rsidRPr="006D2A98">
        <w:rPr>
          <w:rFonts w:ascii="Times New Roman" w:hAnsi="Times New Roman"/>
          <w:szCs w:val="24"/>
        </w:rPr>
        <w:t>.00077.</w:t>
      </w:r>
    </w:p>
    <w:p w14:paraId="7BF350E5" w14:textId="77777777" w:rsidR="0085470F" w:rsidRPr="006D2A98" w:rsidRDefault="0085470F" w:rsidP="006D2A98">
      <w:pPr>
        <w:adjustRightInd w:val="0"/>
        <w:ind w:left="720" w:hanging="720"/>
        <w:jc w:val="both"/>
        <w:rPr>
          <w:rFonts w:ascii="Times New Roman" w:hAnsi="Times New Roman"/>
          <w:szCs w:val="24"/>
          <w:lang w:val="hu-HU" w:eastAsia="hu-HU"/>
        </w:rPr>
      </w:pPr>
      <w:r w:rsidRPr="006D2A98">
        <w:rPr>
          <w:rFonts w:ascii="Times New Roman" w:hAnsi="Times New Roman"/>
          <w:b/>
          <w:bCs/>
          <w:color w:val="000000"/>
          <w:szCs w:val="24"/>
          <w:lang w:val="hu-HU" w:eastAsia="hu-HU"/>
        </w:rPr>
        <w:t>Imre Farkas</w:t>
      </w:r>
      <w:r w:rsidRPr="006D2A98">
        <w:rPr>
          <w:rFonts w:ascii="Times New Roman" w:hAnsi="Times New Roman"/>
          <w:bCs/>
          <w:color w:val="000000"/>
          <w:szCs w:val="24"/>
          <w:lang w:val="hu-HU" w:eastAsia="hu-HU"/>
        </w:rPr>
        <w:t>,</w:t>
      </w:r>
      <w:r w:rsidRPr="006D2A98">
        <w:rPr>
          <w:rFonts w:ascii="Times New Roman" w:hAnsi="Times New Roman"/>
          <w:color w:val="172C83"/>
          <w:szCs w:val="24"/>
          <w:lang w:val="hu-HU" w:eastAsia="hu-HU"/>
        </w:rPr>
        <w:t xml:space="preserve"> </w:t>
      </w:r>
      <w:r w:rsidRPr="006D2A98">
        <w:rPr>
          <w:rFonts w:ascii="Times New Roman" w:hAnsi="Times New Roman"/>
          <w:bCs/>
          <w:color w:val="000000"/>
          <w:szCs w:val="24"/>
          <w:lang w:val="hu-HU" w:eastAsia="hu-HU"/>
        </w:rPr>
        <w:t>Flóra Bálint,</w:t>
      </w:r>
      <w:r w:rsidRPr="006D2A98">
        <w:rPr>
          <w:rFonts w:ascii="Times New Roman" w:hAnsi="Times New Roman"/>
          <w:color w:val="172C83"/>
          <w:szCs w:val="24"/>
          <w:lang w:val="hu-HU" w:eastAsia="hu-HU"/>
        </w:rPr>
        <w:t xml:space="preserve"> </w:t>
      </w:r>
      <w:r w:rsidRPr="006D2A98">
        <w:rPr>
          <w:rFonts w:ascii="Times New Roman" w:hAnsi="Times New Roman"/>
          <w:bCs/>
          <w:color w:val="000000"/>
          <w:szCs w:val="24"/>
          <w:lang w:val="hu-HU" w:eastAsia="hu-HU"/>
        </w:rPr>
        <w:t xml:space="preserve">Erzsébet Farkas, Csaba Vastagh, Csaba Fekete, and Zsolt </w:t>
      </w:r>
      <w:proofErr w:type="spellStart"/>
      <w:r w:rsidRPr="006D2A98">
        <w:rPr>
          <w:rFonts w:ascii="Times New Roman" w:hAnsi="Times New Roman"/>
          <w:bCs/>
          <w:color w:val="000000"/>
          <w:szCs w:val="24"/>
          <w:lang w:val="hu-HU" w:eastAsia="hu-HU"/>
        </w:rPr>
        <w:t>Liposits</w:t>
      </w:r>
      <w:proofErr w:type="spellEnd"/>
      <w:r w:rsidRPr="006D2A98">
        <w:rPr>
          <w:rFonts w:ascii="Times New Roman" w:hAnsi="Times New Roman"/>
          <w:bCs/>
          <w:color w:val="000000"/>
          <w:szCs w:val="24"/>
          <w:lang w:val="hu-HU" w:eastAsia="hu-HU"/>
        </w:rPr>
        <w:t xml:space="preserve"> (2018)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Estradiol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Increases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Glutamate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and GABA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Neurotransmission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into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GnRH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Neurons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via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Retrograde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NO-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Signaling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in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Proestrous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Mice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during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the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Positive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Estradiol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Feedback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Period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>.</w:t>
      </w:r>
    </w:p>
    <w:p w14:paraId="05109948" w14:textId="4073601F" w:rsidR="008906C5" w:rsidRPr="006D2A98" w:rsidRDefault="0085470F" w:rsidP="006D2A98">
      <w:pPr>
        <w:jc w:val="both"/>
        <w:rPr>
          <w:rFonts w:ascii="Times New Roman" w:hAnsi="Times New Roman"/>
          <w:szCs w:val="24"/>
          <w:lang w:val="hu-HU" w:eastAsia="hu-HU"/>
        </w:rPr>
      </w:pPr>
      <w:r w:rsidRPr="006D2A98">
        <w:rPr>
          <w:rFonts w:ascii="Times New Roman" w:hAnsi="Times New Roman"/>
          <w:bCs/>
          <w:szCs w:val="24"/>
          <w:lang w:val="hu-HU" w:eastAsia="hu-HU"/>
        </w:rPr>
        <w:tab/>
      </w:r>
      <w:proofErr w:type="spellStart"/>
      <w:r w:rsidRPr="006D2A98">
        <w:rPr>
          <w:rFonts w:ascii="Times New Roman" w:hAnsi="Times New Roman"/>
          <w:bCs/>
          <w:szCs w:val="24"/>
          <w:lang w:val="hu-HU" w:eastAsia="hu-HU"/>
        </w:rPr>
        <w:t>eNeuro</w:t>
      </w:r>
      <w:proofErr w:type="spellEnd"/>
      <w:r w:rsidRPr="006D2A98">
        <w:rPr>
          <w:rFonts w:ascii="Times New Roman" w:hAnsi="Times New Roman"/>
          <w:bCs/>
          <w:szCs w:val="24"/>
          <w:lang w:val="hu-HU" w:eastAsia="hu-HU"/>
        </w:rPr>
        <w:t xml:space="preserve">, </w:t>
      </w:r>
      <w:proofErr w:type="spellStart"/>
      <w:r w:rsidRPr="006D2A98">
        <w:rPr>
          <w:rFonts w:ascii="Times New Roman" w:hAnsi="Times New Roman"/>
          <w:szCs w:val="24"/>
          <w:lang w:val="hu-HU" w:eastAsia="hu-HU"/>
        </w:rPr>
        <w:t>DOI:http</w:t>
      </w:r>
      <w:proofErr w:type="spellEnd"/>
      <w:r w:rsidRPr="006D2A98">
        <w:rPr>
          <w:rFonts w:ascii="Times New Roman" w:hAnsi="Times New Roman"/>
          <w:szCs w:val="24"/>
          <w:lang w:val="hu-HU" w:eastAsia="hu-HU"/>
        </w:rPr>
        <w:t>://dx.doi.org/10.1523/ENEURO.0057-18.2018</w:t>
      </w:r>
    </w:p>
    <w:p w14:paraId="596D7FC4" w14:textId="77777777" w:rsidR="00D53B3D" w:rsidRPr="006D2A98" w:rsidRDefault="00D53B3D" w:rsidP="006D2A98">
      <w:pPr>
        <w:pStyle w:val="Cmsor1"/>
        <w:ind w:left="720" w:hanging="720"/>
        <w:jc w:val="both"/>
        <w:rPr>
          <w:b w:val="0"/>
          <w:sz w:val="24"/>
          <w:szCs w:val="24"/>
        </w:rPr>
      </w:pPr>
      <w:r w:rsidRPr="006D2A98">
        <w:rPr>
          <w:b w:val="0"/>
          <w:sz w:val="24"/>
          <w:szCs w:val="24"/>
          <w:lang w:val="hu-HU" w:eastAsia="hu-HU"/>
        </w:rPr>
        <w:t xml:space="preserve">Philipp </w:t>
      </w:r>
      <w:proofErr w:type="spellStart"/>
      <w:r w:rsidRPr="006D2A98">
        <w:rPr>
          <w:b w:val="0"/>
          <w:sz w:val="24"/>
          <w:szCs w:val="24"/>
          <w:lang w:val="hu-HU" w:eastAsia="hu-HU"/>
        </w:rPr>
        <w:t>Wartenberg</w:t>
      </w:r>
      <w:proofErr w:type="spellEnd"/>
      <w:r w:rsidRPr="006D2A98">
        <w:rPr>
          <w:b w:val="0"/>
          <w:sz w:val="24"/>
          <w:szCs w:val="24"/>
          <w:lang w:val="hu-HU" w:eastAsia="hu-HU"/>
        </w:rPr>
        <w:t xml:space="preserve">, </w:t>
      </w:r>
      <w:r w:rsidRPr="006D2A98">
        <w:rPr>
          <w:sz w:val="24"/>
          <w:szCs w:val="24"/>
          <w:lang w:val="hu-HU" w:eastAsia="hu-HU"/>
        </w:rPr>
        <w:t>Imre Farkas</w:t>
      </w:r>
      <w:r w:rsidRPr="006D2A98">
        <w:rPr>
          <w:b w:val="0"/>
          <w:sz w:val="24"/>
          <w:szCs w:val="24"/>
          <w:lang w:val="hu-HU" w:eastAsia="hu-HU"/>
        </w:rPr>
        <w:t xml:space="preserve">, Veronika Csillag, William H. </w:t>
      </w:r>
      <w:proofErr w:type="spellStart"/>
      <w:r w:rsidRPr="006D2A98">
        <w:rPr>
          <w:b w:val="0"/>
          <w:sz w:val="24"/>
          <w:szCs w:val="24"/>
          <w:lang w:val="hu-HU" w:eastAsia="hu-HU"/>
        </w:rPr>
        <w:t>Colledge</w:t>
      </w:r>
      <w:proofErr w:type="spellEnd"/>
      <w:r w:rsidRPr="006D2A98">
        <w:rPr>
          <w:b w:val="0"/>
          <w:sz w:val="24"/>
          <w:szCs w:val="24"/>
          <w:lang w:val="hu-HU" w:eastAsia="hu-HU"/>
        </w:rPr>
        <w:t xml:space="preserve">, Erik </w:t>
      </w:r>
      <w:proofErr w:type="spellStart"/>
      <w:r w:rsidRPr="006D2A98">
        <w:rPr>
          <w:b w:val="0"/>
          <w:sz w:val="24"/>
          <w:szCs w:val="24"/>
          <w:lang w:val="hu-HU" w:eastAsia="hu-HU"/>
        </w:rPr>
        <w:t>Hrabovszky</w:t>
      </w:r>
      <w:proofErr w:type="spellEnd"/>
      <w:r w:rsidRPr="006D2A98">
        <w:rPr>
          <w:b w:val="0"/>
          <w:sz w:val="24"/>
          <w:szCs w:val="24"/>
          <w:lang w:val="hu-HU" w:eastAsia="hu-HU"/>
        </w:rPr>
        <w:t xml:space="preserve">, Ulrich </w:t>
      </w:r>
      <w:proofErr w:type="spellStart"/>
      <w:r w:rsidRPr="006D2A98">
        <w:rPr>
          <w:b w:val="0"/>
          <w:sz w:val="24"/>
          <w:szCs w:val="24"/>
          <w:lang w:val="hu-HU" w:eastAsia="hu-HU"/>
        </w:rPr>
        <w:t>Boehm</w:t>
      </w:r>
      <w:proofErr w:type="spellEnd"/>
      <w:r w:rsidRPr="006D2A98">
        <w:rPr>
          <w:b w:val="0"/>
          <w:sz w:val="24"/>
          <w:szCs w:val="24"/>
          <w:lang w:val="hu-HU" w:eastAsia="hu-HU"/>
        </w:rPr>
        <w:t xml:space="preserve"> (2021) </w:t>
      </w:r>
      <w:r w:rsidRPr="006D2A98">
        <w:rPr>
          <w:b w:val="0"/>
          <w:sz w:val="24"/>
          <w:szCs w:val="24"/>
        </w:rPr>
        <w:t xml:space="preserve">Sexually Dimorphic </w:t>
      </w:r>
      <w:proofErr w:type="spellStart"/>
      <w:r w:rsidRPr="006D2A98">
        <w:rPr>
          <w:b w:val="0"/>
          <w:sz w:val="24"/>
          <w:szCs w:val="24"/>
        </w:rPr>
        <w:t>Neurosteroid</w:t>
      </w:r>
      <w:proofErr w:type="spellEnd"/>
      <w:r w:rsidRPr="006D2A98">
        <w:rPr>
          <w:b w:val="0"/>
          <w:sz w:val="24"/>
          <w:szCs w:val="24"/>
        </w:rPr>
        <w:t xml:space="preserve"> Synthesis Regulates Neuronal Activity in the Murine Brain. </w:t>
      </w:r>
    </w:p>
    <w:p w14:paraId="67D4B0C2" w14:textId="58CB688E" w:rsidR="0085470F" w:rsidRPr="006D2A98" w:rsidRDefault="00D53B3D" w:rsidP="006D2A98">
      <w:pPr>
        <w:ind w:firstLine="720"/>
        <w:jc w:val="both"/>
        <w:rPr>
          <w:rStyle w:val="highwire-cite-metadata-pages"/>
          <w:rFonts w:ascii="Times New Roman" w:hAnsi="Times New Roman"/>
          <w:szCs w:val="24"/>
        </w:rPr>
      </w:pPr>
      <w:proofErr w:type="spellStart"/>
      <w:r w:rsidRPr="006D2A98">
        <w:rPr>
          <w:rFonts w:ascii="Times New Roman" w:hAnsi="Times New Roman"/>
          <w:szCs w:val="24"/>
        </w:rPr>
        <w:t>JNeurosci</w:t>
      </w:r>
      <w:proofErr w:type="spellEnd"/>
      <w:r w:rsidRPr="006D2A98">
        <w:rPr>
          <w:rFonts w:ascii="Times New Roman" w:hAnsi="Times New Roman"/>
          <w:szCs w:val="24"/>
        </w:rPr>
        <w:t xml:space="preserve"> 2021/41/</w:t>
      </w:r>
      <w:r w:rsidRPr="006D2A98">
        <w:rPr>
          <w:rStyle w:val="highwire-cite-metadata-pages"/>
          <w:rFonts w:ascii="Times New Roman" w:hAnsi="Times New Roman"/>
          <w:szCs w:val="24"/>
        </w:rPr>
        <w:t>9177-9191</w:t>
      </w:r>
    </w:p>
    <w:p w14:paraId="592B282E" w14:textId="77777777" w:rsidR="00D53B3D" w:rsidRPr="006D2A98" w:rsidRDefault="00D53B3D" w:rsidP="006D2A98">
      <w:pPr>
        <w:ind w:left="720" w:hanging="720"/>
        <w:jc w:val="both"/>
        <w:rPr>
          <w:rFonts w:ascii="Times New Roman" w:hAnsi="Times New Roman"/>
          <w:szCs w:val="24"/>
          <w:lang w:val="hu-HU" w:eastAsia="hu-HU"/>
        </w:rPr>
      </w:pPr>
      <w:r w:rsidRPr="006D2A98">
        <w:rPr>
          <w:rStyle w:val="docsum-authors"/>
          <w:rFonts w:ascii="Times New Roman" w:hAnsi="Times New Roman"/>
          <w:szCs w:val="24"/>
        </w:rPr>
        <w:t xml:space="preserve">Göcz B, Rumpler É, Sárvári M, Skrapits K, Takács S, </w:t>
      </w:r>
      <w:r w:rsidRPr="006D2A98">
        <w:rPr>
          <w:rStyle w:val="docsum-authors"/>
          <w:rFonts w:ascii="Times New Roman" w:hAnsi="Times New Roman"/>
          <w:b/>
          <w:szCs w:val="24"/>
        </w:rPr>
        <w:t>Farkas I</w:t>
      </w:r>
      <w:r w:rsidRPr="006D2A98">
        <w:rPr>
          <w:rStyle w:val="docsum-authors"/>
          <w:rFonts w:ascii="Times New Roman" w:hAnsi="Times New Roman"/>
          <w:szCs w:val="24"/>
        </w:rPr>
        <w:t xml:space="preserve">, Csillag V, Trinh SH, </w:t>
      </w:r>
      <w:proofErr w:type="spellStart"/>
      <w:r w:rsidRPr="006D2A98">
        <w:rPr>
          <w:rStyle w:val="docsum-authors"/>
          <w:rFonts w:ascii="Times New Roman" w:hAnsi="Times New Roman"/>
          <w:szCs w:val="24"/>
        </w:rPr>
        <w:t>Bardóczi</w:t>
      </w:r>
      <w:proofErr w:type="spellEnd"/>
      <w:r w:rsidRPr="006D2A98">
        <w:rPr>
          <w:rStyle w:val="docsum-authors"/>
          <w:rFonts w:ascii="Times New Roman" w:hAnsi="Times New Roman"/>
          <w:szCs w:val="24"/>
        </w:rPr>
        <w:t xml:space="preserve"> Z, Ruska Y, Solymosi N, </w:t>
      </w:r>
      <w:proofErr w:type="spellStart"/>
      <w:r w:rsidRPr="006D2A98">
        <w:rPr>
          <w:rStyle w:val="docsum-authors"/>
          <w:rFonts w:ascii="Times New Roman" w:hAnsi="Times New Roman"/>
          <w:szCs w:val="24"/>
        </w:rPr>
        <w:t>Póliska</w:t>
      </w:r>
      <w:proofErr w:type="spellEnd"/>
      <w:r w:rsidRPr="006D2A98">
        <w:rPr>
          <w:rStyle w:val="docsum-authors"/>
          <w:rFonts w:ascii="Times New Roman" w:hAnsi="Times New Roman"/>
          <w:szCs w:val="24"/>
        </w:rPr>
        <w:t xml:space="preserve"> S, Szőke Z, Bartoloni L, </w:t>
      </w:r>
      <w:proofErr w:type="spellStart"/>
      <w:r w:rsidRPr="006D2A98">
        <w:rPr>
          <w:rStyle w:val="docsum-authors"/>
          <w:rFonts w:ascii="Times New Roman" w:hAnsi="Times New Roman"/>
          <w:szCs w:val="24"/>
        </w:rPr>
        <w:t>Zouaghi</w:t>
      </w:r>
      <w:proofErr w:type="spellEnd"/>
      <w:r w:rsidRPr="006D2A98">
        <w:rPr>
          <w:rStyle w:val="docsum-authors"/>
          <w:rFonts w:ascii="Times New Roman" w:hAnsi="Times New Roman"/>
          <w:szCs w:val="24"/>
        </w:rPr>
        <w:t xml:space="preserve"> Y, Messina A, </w:t>
      </w:r>
      <w:proofErr w:type="spellStart"/>
      <w:r w:rsidRPr="006D2A98">
        <w:rPr>
          <w:rStyle w:val="docsum-authors"/>
          <w:rFonts w:ascii="Times New Roman" w:hAnsi="Times New Roman"/>
          <w:szCs w:val="24"/>
        </w:rPr>
        <w:t>Pitteloud</w:t>
      </w:r>
      <w:proofErr w:type="spellEnd"/>
      <w:r w:rsidRPr="006D2A98">
        <w:rPr>
          <w:rStyle w:val="docsum-authors"/>
          <w:rFonts w:ascii="Times New Roman" w:hAnsi="Times New Roman"/>
          <w:szCs w:val="24"/>
        </w:rPr>
        <w:t xml:space="preserve"> N, Anderson RC, Millar RP, Quinton R, </w:t>
      </w:r>
      <w:proofErr w:type="spellStart"/>
      <w:r w:rsidRPr="006D2A98">
        <w:rPr>
          <w:rStyle w:val="docsum-authors"/>
          <w:rFonts w:ascii="Times New Roman" w:hAnsi="Times New Roman"/>
          <w:szCs w:val="24"/>
        </w:rPr>
        <w:t>Manchishi</w:t>
      </w:r>
      <w:proofErr w:type="spellEnd"/>
      <w:r w:rsidRPr="006D2A98">
        <w:rPr>
          <w:rStyle w:val="docsum-authors"/>
          <w:rFonts w:ascii="Times New Roman" w:hAnsi="Times New Roman"/>
          <w:szCs w:val="24"/>
        </w:rPr>
        <w:t xml:space="preserve"> SM, </w:t>
      </w:r>
      <w:proofErr w:type="spellStart"/>
      <w:r w:rsidRPr="006D2A98">
        <w:rPr>
          <w:rStyle w:val="docsum-authors"/>
          <w:rFonts w:ascii="Times New Roman" w:hAnsi="Times New Roman"/>
          <w:szCs w:val="24"/>
        </w:rPr>
        <w:t>Colledge</w:t>
      </w:r>
      <w:proofErr w:type="spellEnd"/>
      <w:r w:rsidRPr="006D2A98">
        <w:rPr>
          <w:rStyle w:val="docsum-authors"/>
          <w:rFonts w:ascii="Times New Roman" w:hAnsi="Times New Roman"/>
          <w:szCs w:val="24"/>
        </w:rPr>
        <w:t xml:space="preserve"> WH, Hrabovszky E. (2022) </w:t>
      </w:r>
      <w:r w:rsidRPr="006D2A98">
        <w:rPr>
          <w:rFonts w:ascii="Times New Roman" w:hAnsi="Times New Roman"/>
          <w:szCs w:val="24"/>
        </w:rPr>
        <w:t xml:space="preserve">Transcriptome profiling of kisspeptin neurons from the mouse arcuate nucleus reveals new mechanisms in estrogenic control of fertility. </w:t>
      </w:r>
    </w:p>
    <w:p w14:paraId="631CD641" w14:textId="67B1535C" w:rsidR="00D53B3D" w:rsidRDefault="00D53B3D" w:rsidP="006D2A98">
      <w:pPr>
        <w:ind w:firstLine="720"/>
        <w:jc w:val="both"/>
        <w:rPr>
          <w:rStyle w:val="docsum-journal-citation"/>
          <w:rFonts w:ascii="Times New Roman" w:hAnsi="Times New Roman"/>
          <w:szCs w:val="24"/>
        </w:rPr>
      </w:pPr>
      <w:r w:rsidRPr="006D2A98">
        <w:rPr>
          <w:rStyle w:val="docsum-journal-citation"/>
          <w:rFonts w:ascii="Times New Roman" w:hAnsi="Times New Roman"/>
          <w:szCs w:val="24"/>
        </w:rPr>
        <w:t xml:space="preserve">Proc Natl </w:t>
      </w:r>
      <w:proofErr w:type="spellStart"/>
      <w:r w:rsidRPr="006D2A98">
        <w:rPr>
          <w:rStyle w:val="docsum-journal-citation"/>
          <w:rFonts w:ascii="Times New Roman" w:hAnsi="Times New Roman"/>
          <w:szCs w:val="24"/>
        </w:rPr>
        <w:t>Acad</w:t>
      </w:r>
      <w:proofErr w:type="spellEnd"/>
      <w:r w:rsidRPr="006D2A98">
        <w:rPr>
          <w:rStyle w:val="docsum-journal-citation"/>
          <w:rFonts w:ascii="Times New Roman" w:hAnsi="Times New Roman"/>
          <w:szCs w:val="24"/>
        </w:rPr>
        <w:t xml:space="preserve"> Sci U S A. 2022 Jul 5;119(27):e2113749119. </w:t>
      </w:r>
      <w:proofErr w:type="spellStart"/>
      <w:r w:rsidRPr="006D2A98">
        <w:rPr>
          <w:rStyle w:val="docsum-journal-citation"/>
          <w:rFonts w:ascii="Times New Roman" w:hAnsi="Times New Roman"/>
          <w:szCs w:val="24"/>
        </w:rPr>
        <w:t>doi</w:t>
      </w:r>
      <w:proofErr w:type="spellEnd"/>
      <w:r w:rsidRPr="006D2A98">
        <w:rPr>
          <w:rStyle w:val="docsum-journal-citation"/>
          <w:rFonts w:ascii="Times New Roman" w:hAnsi="Times New Roman"/>
          <w:szCs w:val="24"/>
        </w:rPr>
        <w:t>: 10.1073/pnas.2113749119.</w:t>
      </w:r>
    </w:p>
    <w:p w14:paraId="189DAB96" w14:textId="77777777" w:rsidR="00FC1CF8" w:rsidRPr="00FC1CF8" w:rsidRDefault="00FC1CF8" w:rsidP="00FC1CF8">
      <w:pPr>
        <w:ind w:left="720" w:hanging="720"/>
        <w:jc w:val="both"/>
        <w:rPr>
          <w:rFonts w:ascii="Times New Roman" w:hAnsi="Times New Roman"/>
          <w:szCs w:val="24"/>
        </w:rPr>
      </w:pPr>
      <w:r w:rsidRPr="00FC1CF8">
        <w:rPr>
          <w:rStyle w:val="docsum-authors"/>
          <w:rFonts w:ascii="Times New Roman" w:hAnsi="Times New Roman"/>
          <w:szCs w:val="24"/>
        </w:rPr>
        <w:t xml:space="preserve">Vastagh C, </w:t>
      </w:r>
      <w:r w:rsidRPr="00FC1CF8">
        <w:rPr>
          <w:rStyle w:val="docsum-authors"/>
          <w:rFonts w:ascii="Times New Roman" w:hAnsi="Times New Roman"/>
          <w:b/>
          <w:bCs/>
          <w:szCs w:val="24"/>
        </w:rPr>
        <w:t>Farkas I</w:t>
      </w:r>
      <w:r w:rsidRPr="00FC1CF8">
        <w:rPr>
          <w:rStyle w:val="docsum-authors"/>
          <w:rFonts w:ascii="Times New Roman" w:hAnsi="Times New Roman"/>
          <w:szCs w:val="24"/>
        </w:rPr>
        <w:t xml:space="preserve">, Csillag V, Watanabe M, </w:t>
      </w:r>
      <w:proofErr w:type="spellStart"/>
      <w:r w:rsidRPr="00FC1CF8">
        <w:rPr>
          <w:rStyle w:val="docsum-authors"/>
          <w:rFonts w:ascii="Times New Roman" w:hAnsi="Times New Roman"/>
          <w:szCs w:val="24"/>
        </w:rPr>
        <w:t>Kalló</w:t>
      </w:r>
      <w:proofErr w:type="spellEnd"/>
      <w:r w:rsidRPr="00FC1CF8">
        <w:rPr>
          <w:rStyle w:val="docsum-authors"/>
          <w:rFonts w:ascii="Times New Roman" w:hAnsi="Times New Roman"/>
          <w:szCs w:val="24"/>
        </w:rPr>
        <w:t xml:space="preserve"> I, </w:t>
      </w:r>
      <w:proofErr w:type="spellStart"/>
      <w:r w:rsidRPr="00FC1CF8">
        <w:rPr>
          <w:rStyle w:val="docsum-authors"/>
          <w:rFonts w:ascii="Times New Roman" w:hAnsi="Times New Roman"/>
          <w:szCs w:val="24"/>
        </w:rPr>
        <w:t>Liposits</w:t>
      </w:r>
      <w:proofErr w:type="spellEnd"/>
      <w:r w:rsidRPr="00FC1CF8">
        <w:rPr>
          <w:rStyle w:val="docsum-authors"/>
          <w:rFonts w:ascii="Times New Roman" w:hAnsi="Times New Roman"/>
          <w:szCs w:val="24"/>
        </w:rPr>
        <w:t xml:space="preserve"> Z. (2024) </w:t>
      </w:r>
      <w:r w:rsidRPr="00FC1CF8">
        <w:rPr>
          <w:rFonts w:ascii="Times New Roman" w:hAnsi="Times New Roman"/>
          <w:szCs w:val="24"/>
        </w:rPr>
        <w:t xml:space="preserve">Cholinergic control of GnRH neuron physiology and luteinizing hormone secretion in male mice: involvement of </w:t>
      </w:r>
      <w:proofErr w:type="spellStart"/>
      <w:r w:rsidRPr="00FC1CF8">
        <w:rPr>
          <w:rFonts w:ascii="Times New Roman" w:hAnsi="Times New Roman"/>
          <w:szCs w:val="24"/>
        </w:rPr>
        <w:t>ACh</w:t>
      </w:r>
      <w:proofErr w:type="spellEnd"/>
      <w:r w:rsidRPr="00FC1CF8">
        <w:rPr>
          <w:rFonts w:ascii="Times New Roman" w:hAnsi="Times New Roman"/>
          <w:szCs w:val="24"/>
        </w:rPr>
        <w:t xml:space="preserve">/GABA co-transmission. </w:t>
      </w:r>
    </w:p>
    <w:p w14:paraId="2837587B" w14:textId="64B8A0CF" w:rsidR="00FC1CF8" w:rsidRPr="00FC1CF8" w:rsidRDefault="00FC1CF8" w:rsidP="00FC1CF8">
      <w:pPr>
        <w:ind w:firstLine="720"/>
        <w:jc w:val="both"/>
        <w:rPr>
          <w:rStyle w:val="docsum-journal-citation"/>
          <w:rFonts w:ascii="Times New Roman" w:hAnsi="Times New Roman"/>
          <w:szCs w:val="24"/>
        </w:rPr>
      </w:pPr>
      <w:proofErr w:type="spellStart"/>
      <w:r w:rsidRPr="00FC1CF8">
        <w:rPr>
          <w:rFonts w:ascii="Times New Roman" w:hAnsi="Times New Roman"/>
          <w:szCs w:val="24"/>
        </w:rPr>
        <w:t>JNeurosci</w:t>
      </w:r>
      <w:proofErr w:type="spellEnd"/>
      <w:r w:rsidRPr="00FC1CF8">
        <w:rPr>
          <w:rFonts w:ascii="Times New Roman" w:hAnsi="Times New Roman"/>
          <w:szCs w:val="24"/>
        </w:rPr>
        <w:t xml:space="preserve"> 2024 doi:10.1523/JNEUROSCI.1780-23.2024</w:t>
      </w:r>
    </w:p>
    <w:p w14:paraId="1768C5E4" w14:textId="77777777" w:rsidR="00233DBB" w:rsidRPr="00FC1CF8" w:rsidRDefault="00233DBB" w:rsidP="00FC1CF8">
      <w:pPr>
        <w:ind w:left="720" w:hanging="720"/>
        <w:jc w:val="both"/>
        <w:rPr>
          <w:rFonts w:ascii="Times New Roman" w:hAnsi="Times New Roman"/>
          <w:szCs w:val="24"/>
        </w:rPr>
      </w:pPr>
      <w:r w:rsidRPr="00FC1CF8">
        <w:rPr>
          <w:rStyle w:val="docsum-authors"/>
          <w:rFonts w:ascii="Times New Roman" w:hAnsi="Times New Roman"/>
          <w:b/>
          <w:bCs/>
          <w:szCs w:val="24"/>
        </w:rPr>
        <w:t>Farkas I</w:t>
      </w:r>
      <w:r w:rsidRPr="00FC1CF8">
        <w:rPr>
          <w:rStyle w:val="docsum-authors"/>
          <w:rFonts w:ascii="Times New Roman" w:hAnsi="Times New Roman"/>
          <w:szCs w:val="24"/>
        </w:rPr>
        <w:t>, Skrapits K, Sárvári M, Göcz B, Takács S, Rumpler É, Hrabovszky E.</w:t>
      </w:r>
      <w:r w:rsidRPr="00FC1CF8">
        <w:rPr>
          <w:rFonts w:ascii="Times New Roman" w:hAnsi="Times New Roman"/>
          <w:szCs w:val="24"/>
        </w:rPr>
        <w:t xml:space="preserve"> (2024) Functional GnRH receptor </w:t>
      </w:r>
      <w:proofErr w:type="spellStart"/>
      <w:r w:rsidRPr="00FC1CF8">
        <w:rPr>
          <w:rFonts w:ascii="Times New Roman" w:hAnsi="Times New Roman"/>
          <w:szCs w:val="24"/>
        </w:rPr>
        <w:t>signaling</w:t>
      </w:r>
      <w:proofErr w:type="spellEnd"/>
      <w:r w:rsidRPr="00FC1CF8">
        <w:rPr>
          <w:rFonts w:ascii="Times New Roman" w:hAnsi="Times New Roman"/>
          <w:szCs w:val="24"/>
        </w:rPr>
        <w:t xml:space="preserve"> regulates striatal cholinergic neurons in neonatal but not in adult mice. </w:t>
      </w:r>
    </w:p>
    <w:p w14:paraId="02A1B272" w14:textId="7CA314FA" w:rsidR="006D2A98" w:rsidRPr="00FC1CF8" w:rsidRDefault="00233DBB" w:rsidP="00FC1CF8">
      <w:pPr>
        <w:ind w:left="720"/>
        <w:jc w:val="both"/>
        <w:rPr>
          <w:rStyle w:val="docsum-journal-citation"/>
          <w:rFonts w:ascii="Times New Roman" w:hAnsi="Times New Roman"/>
          <w:szCs w:val="24"/>
        </w:rPr>
      </w:pPr>
      <w:r w:rsidRPr="00FC1CF8">
        <w:rPr>
          <w:rStyle w:val="docsum-journal-citation"/>
          <w:rFonts w:ascii="Times New Roman" w:hAnsi="Times New Roman"/>
          <w:szCs w:val="24"/>
        </w:rPr>
        <w:t xml:space="preserve">Front Endocrinol (Lausanne). 2024 Jan 29;15:1353151. </w:t>
      </w:r>
      <w:proofErr w:type="spellStart"/>
      <w:r w:rsidRPr="00FC1CF8">
        <w:rPr>
          <w:rStyle w:val="docsum-journal-citation"/>
          <w:rFonts w:ascii="Times New Roman" w:hAnsi="Times New Roman"/>
          <w:szCs w:val="24"/>
        </w:rPr>
        <w:t>doi</w:t>
      </w:r>
      <w:proofErr w:type="spellEnd"/>
      <w:r w:rsidRPr="00FC1CF8">
        <w:rPr>
          <w:rStyle w:val="docsum-journal-citation"/>
          <w:rFonts w:ascii="Times New Roman" w:hAnsi="Times New Roman"/>
          <w:szCs w:val="24"/>
        </w:rPr>
        <w:t>: 10.3389/fendo.2024.1353151.</w:t>
      </w:r>
    </w:p>
    <w:p w14:paraId="455B18AF" w14:textId="77777777" w:rsidR="00FC1CF8" w:rsidRPr="00FC1CF8" w:rsidRDefault="00FC464B" w:rsidP="000A44E3">
      <w:pPr>
        <w:ind w:left="720" w:hanging="720"/>
        <w:jc w:val="both"/>
        <w:rPr>
          <w:rFonts w:ascii="Times New Roman" w:hAnsi="Times New Roman"/>
          <w:szCs w:val="24"/>
          <w:lang w:val="hu-HU"/>
        </w:rPr>
      </w:pPr>
      <w:r w:rsidRPr="00FC1CF8">
        <w:rPr>
          <w:rFonts w:ascii="Times New Roman" w:hAnsi="Times New Roman"/>
          <w:szCs w:val="24"/>
          <w:lang w:val="hu-HU"/>
        </w:rPr>
        <w:t xml:space="preserve">Szentkirályi-Tóth S,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Göcz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B, Takács S, Sárvári M, </w:t>
      </w:r>
      <w:r w:rsidRPr="00FC1CF8">
        <w:rPr>
          <w:rFonts w:ascii="Times New Roman" w:hAnsi="Times New Roman"/>
          <w:b/>
          <w:bCs/>
          <w:szCs w:val="24"/>
          <w:lang w:val="hu-HU"/>
        </w:rPr>
        <w:t>Farkas I</w:t>
      </w:r>
      <w:r w:rsidRPr="00FC1CF8">
        <w:rPr>
          <w:rFonts w:ascii="Times New Roman" w:hAnsi="Times New Roman"/>
          <w:szCs w:val="24"/>
          <w:lang w:val="hu-HU"/>
        </w:rPr>
        <w:t xml:space="preserve">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Skrapits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K,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Rumpler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É,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Póliska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S, Rácz G, Matolcsy A,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Ternier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G,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Fernandois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D,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Giacobini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P,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Prévot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V,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Colledge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WH, Wittmann G, Kádár A,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Mohácsik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P, Gereben B, Fekete C, </w:t>
      </w:r>
      <w:proofErr w:type="spellStart"/>
      <w:r w:rsidRPr="00FC1CF8">
        <w:rPr>
          <w:rFonts w:ascii="Times New Roman" w:hAnsi="Times New Roman"/>
          <w:szCs w:val="24"/>
          <w:lang w:val="hu-HU"/>
        </w:rPr>
        <w:t>Hrabovszky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E. (2024) </w:t>
      </w:r>
      <w:proofErr w:type="spellStart"/>
      <w:r w:rsidRPr="00FC1CF8">
        <w:rPr>
          <w:rFonts w:ascii="Times New Roman" w:hAnsi="Times New Roman"/>
          <w:szCs w:val="24"/>
          <w:lang w:val="hu-HU"/>
        </w:rPr>
        <w:t>Estrogen-regulated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lateral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septal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kisspeptin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neurons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abundantly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project </w:t>
      </w:r>
      <w:proofErr w:type="spellStart"/>
      <w:r w:rsidRPr="00FC1CF8">
        <w:rPr>
          <w:rFonts w:ascii="Times New Roman" w:hAnsi="Times New Roman"/>
          <w:szCs w:val="24"/>
          <w:lang w:val="hu-HU"/>
        </w:rPr>
        <w:t>to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GnRH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neurons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and </w:t>
      </w:r>
      <w:proofErr w:type="spellStart"/>
      <w:r w:rsidRPr="00FC1CF8">
        <w:rPr>
          <w:rFonts w:ascii="Times New Roman" w:hAnsi="Times New Roman"/>
          <w:szCs w:val="24"/>
          <w:lang w:val="hu-HU"/>
        </w:rPr>
        <w:t>the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hypothalamic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supramammillary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FC1CF8">
        <w:rPr>
          <w:rFonts w:ascii="Times New Roman" w:hAnsi="Times New Roman"/>
          <w:szCs w:val="24"/>
          <w:lang w:val="hu-HU"/>
        </w:rPr>
        <w:t>nucleus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. </w:t>
      </w:r>
    </w:p>
    <w:p w14:paraId="2015BA91" w14:textId="296834C1" w:rsidR="00233DBB" w:rsidRDefault="00FC464B" w:rsidP="000A44E3">
      <w:pPr>
        <w:ind w:firstLine="720"/>
        <w:jc w:val="both"/>
        <w:rPr>
          <w:rFonts w:ascii="Times New Roman" w:hAnsi="Times New Roman"/>
          <w:szCs w:val="24"/>
          <w:lang w:val="hu-HU"/>
        </w:rPr>
      </w:pPr>
      <w:proofErr w:type="spellStart"/>
      <w:r w:rsidRPr="00FC1CF8">
        <w:rPr>
          <w:rFonts w:ascii="Times New Roman" w:hAnsi="Times New Roman"/>
          <w:szCs w:val="24"/>
          <w:lang w:val="hu-HU"/>
        </w:rPr>
        <w:t>JNeurosci</w:t>
      </w:r>
      <w:proofErr w:type="spellEnd"/>
      <w:r w:rsidRPr="00FC1CF8">
        <w:rPr>
          <w:rFonts w:ascii="Times New Roman" w:hAnsi="Times New Roman"/>
          <w:szCs w:val="24"/>
          <w:lang w:val="hu-HU"/>
        </w:rPr>
        <w:t xml:space="preserve">. 2025 Jan 2:e1307242024. </w:t>
      </w:r>
      <w:proofErr w:type="spellStart"/>
      <w:r w:rsidRPr="00FC1CF8">
        <w:rPr>
          <w:rFonts w:ascii="Times New Roman" w:hAnsi="Times New Roman"/>
          <w:szCs w:val="24"/>
          <w:lang w:val="hu-HU"/>
        </w:rPr>
        <w:t>doi</w:t>
      </w:r>
      <w:proofErr w:type="spellEnd"/>
      <w:r w:rsidRPr="00FC1CF8">
        <w:rPr>
          <w:rFonts w:ascii="Times New Roman" w:hAnsi="Times New Roman"/>
          <w:szCs w:val="24"/>
          <w:lang w:val="hu-HU"/>
        </w:rPr>
        <w:t>: 10.1523/JNEUROSCI.1307-24.2024.</w:t>
      </w:r>
    </w:p>
    <w:p w14:paraId="6A18A414" w14:textId="77777777" w:rsidR="00F04887" w:rsidRPr="00D80D9D" w:rsidRDefault="00F04887" w:rsidP="00BD57DA">
      <w:pPr>
        <w:jc w:val="both"/>
        <w:rPr>
          <w:rFonts w:ascii="Times New Roman" w:hAnsi="Times New Roman"/>
          <w:szCs w:val="24"/>
        </w:rPr>
      </w:pPr>
    </w:p>
    <w:sectPr w:rsidR="00F04887" w:rsidRPr="00D80D9D" w:rsidSect="00835531">
      <w:footerReference w:type="even" r:id="rId7"/>
      <w:footerReference w:type="default" r:id="rId8"/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D7E2" w14:textId="77777777" w:rsidR="004F073B" w:rsidRDefault="004F073B">
      <w:r>
        <w:separator/>
      </w:r>
    </w:p>
  </w:endnote>
  <w:endnote w:type="continuationSeparator" w:id="0">
    <w:p w14:paraId="2FD2C416" w14:textId="77777777" w:rsidR="004F073B" w:rsidRDefault="004F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997575004"/>
      <w:docPartObj>
        <w:docPartGallery w:val="Page Numbers (Bottom of Page)"/>
        <w:docPartUnique/>
      </w:docPartObj>
    </w:sdtPr>
    <w:sdtContent>
      <w:p w14:paraId="05D7AE6D" w14:textId="66583DBD" w:rsidR="008C7A7E" w:rsidRDefault="008C7A7E" w:rsidP="00AF4D6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0F804A9" w14:textId="77777777" w:rsidR="008C7A7E" w:rsidRDefault="008C7A7E" w:rsidP="008C7A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02462761"/>
      <w:docPartObj>
        <w:docPartGallery w:val="Page Numbers (Bottom of Page)"/>
        <w:docPartUnique/>
      </w:docPartObj>
    </w:sdtPr>
    <w:sdtContent>
      <w:p w14:paraId="3428CDCC" w14:textId="382DA9EB" w:rsidR="008C7A7E" w:rsidRDefault="008C7A7E" w:rsidP="00AF4D6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 w:rsidR="004E33AD">
          <w:rPr>
            <w:rStyle w:val="Oldalszm"/>
          </w:rPr>
          <w:fldChar w:fldCharType="separate"/>
        </w:r>
        <w:r w:rsidR="004E33AD">
          <w:rPr>
            <w:rStyle w:val="Oldalszm"/>
            <w:noProof/>
          </w:rPr>
          <w:t>2</w:t>
        </w:r>
        <w:r>
          <w:rPr>
            <w:rStyle w:val="Oldalszm"/>
          </w:rPr>
          <w:fldChar w:fldCharType="end"/>
        </w:r>
      </w:p>
    </w:sdtContent>
  </w:sdt>
  <w:p w14:paraId="2352A24B" w14:textId="77777777" w:rsidR="008C7A7E" w:rsidRDefault="008C7A7E" w:rsidP="008C7A7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4884" w14:textId="77777777" w:rsidR="004F073B" w:rsidRDefault="004F073B">
      <w:r>
        <w:separator/>
      </w:r>
    </w:p>
  </w:footnote>
  <w:footnote w:type="continuationSeparator" w:id="0">
    <w:p w14:paraId="316287BD" w14:textId="77777777" w:rsidR="004F073B" w:rsidRDefault="004F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34BA"/>
    <w:multiLevelType w:val="hybridMultilevel"/>
    <w:tmpl w:val="0C64B85C"/>
    <w:lvl w:ilvl="0" w:tplc="1ACC5674">
      <w:start w:val="2003"/>
      <w:numFmt w:val="decimal"/>
      <w:lvlText w:val="%1-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7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8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9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2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8"/>
  </w:num>
  <w:num w:numId="2" w16cid:durableId="1086268999">
    <w:abstractNumId w:val="13"/>
  </w:num>
  <w:num w:numId="3" w16cid:durableId="369767763">
    <w:abstractNumId w:val="9"/>
  </w:num>
  <w:num w:numId="4" w16cid:durableId="1675570225">
    <w:abstractNumId w:val="7"/>
  </w:num>
  <w:num w:numId="5" w16cid:durableId="1070349901">
    <w:abstractNumId w:val="11"/>
  </w:num>
  <w:num w:numId="6" w16cid:durableId="1784225238">
    <w:abstractNumId w:val="6"/>
  </w:num>
  <w:num w:numId="7" w16cid:durableId="82533028">
    <w:abstractNumId w:val="3"/>
  </w:num>
  <w:num w:numId="8" w16cid:durableId="748893219">
    <w:abstractNumId w:val="15"/>
  </w:num>
  <w:num w:numId="9" w16cid:durableId="930700500">
    <w:abstractNumId w:val="17"/>
  </w:num>
  <w:num w:numId="10" w16cid:durableId="324356827">
    <w:abstractNumId w:val="12"/>
  </w:num>
  <w:num w:numId="11" w16cid:durableId="1874683776">
    <w:abstractNumId w:val="18"/>
  </w:num>
  <w:num w:numId="12" w16cid:durableId="976691547">
    <w:abstractNumId w:val="19"/>
  </w:num>
  <w:num w:numId="13" w16cid:durableId="1872449770">
    <w:abstractNumId w:val="16"/>
  </w:num>
  <w:num w:numId="14" w16cid:durableId="875236077">
    <w:abstractNumId w:val="10"/>
  </w:num>
  <w:num w:numId="15" w16cid:durableId="213588786">
    <w:abstractNumId w:val="4"/>
  </w:num>
  <w:num w:numId="16" w16cid:durableId="313489351">
    <w:abstractNumId w:val="5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4"/>
  </w:num>
  <w:num w:numId="21" w16cid:durableId="1074399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16D8F"/>
    <w:rsid w:val="00032DFF"/>
    <w:rsid w:val="000335F7"/>
    <w:rsid w:val="00050183"/>
    <w:rsid w:val="0005258F"/>
    <w:rsid w:val="0005508A"/>
    <w:rsid w:val="00066980"/>
    <w:rsid w:val="000706DA"/>
    <w:rsid w:val="000978E7"/>
    <w:rsid w:val="000A1E08"/>
    <w:rsid w:val="000A4480"/>
    <w:rsid w:val="000A44E3"/>
    <w:rsid w:val="000D5C65"/>
    <w:rsid w:val="000E59F6"/>
    <w:rsid w:val="001160C7"/>
    <w:rsid w:val="00165931"/>
    <w:rsid w:val="001729F3"/>
    <w:rsid w:val="00181086"/>
    <w:rsid w:val="00192849"/>
    <w:rsid w:val="001A080C"/>
    <w:rsid w:val="001B57EC"/>
    <w:rsid w:val="001B5AB0"/>
    <w:rsid w:val="001C1E05"/>
    <w:rsid w:val="001C566B"/>
    <w:rsid w:val="001D3FE5"/>
    <w:rsid w:val="001D45B1"/>
    <w:rsid w:val="0023287F"/>
    <w:rsid w:val="00233DBB"/>
    <w:rsid w:val="00237639"/>
    <w:rsid w:val="00237741"/>
    <w:rsid w:val="0026062F"/>
    <w:rsid w:val="002B66E3"/>
    <w:rsid w:val="002D363A"/>
    <w:rsid w:val="002E02CD"/>
    <w:rsid w:val="002E6F25"/>
    <w:rsid w:val="002F0373"/>
    <w:rsid w:val="00303D99"/>
    <w:rsid w:val="00335B7B"/>
    <w:rsid w:val="00353D04"/>
    <w:rsid w:val="003551F6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3380C"/>
    <w:rsid w:val="0045317C"/>
    <w:rsid w:val="00464385"/>
    <w:rsid w:val="00471CC6"/>
    <w:rsid w:val="00486C9D"/>
    <w:rsid w:val="00486DAE"/>
    <w:rsid w:val="004939B8"/>
    <w:rsid w:val="004B35FC"/>
    <w:rsid w:val="004C76E8"/>
    <w:rsid w:val="004D5F2C"/>
    <w:rsid w:val="004E33AD"/>
    <w:rsid w:val="004F073B"/>
    <w:rsid w:val="004F57C5"/>
    <w:rsid w:val="004F72C6"/>
    <w:rsid w:val="004F749C"/>
    <w:rsid w:val="0050030E"/>
    <w:rsid w:val="00502BD9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D2A98"/>
    <w:rsid w:val="006F48D5"/>
    <w:rsid w:val="00702C3C"/>
    <w:rsid w:val="00703351"/>
    <w:rsid w:val="0070718A"/>
    <w:rsid w:val="007121B9"/>
    <w:rsid w:val="007207E8"/>
    <w:rsid w:val="00722353"/>
    <w:rsid w:val="00727B8F"/>
    <w:rsid w:val="007458ED"/>
    <w:rsid w:val="007459B2"/>
    <w:rsid w:val="00753A77"/>
    <w:rsid w:val="00754EBE"/>
    <w:rsid w:val="00761467"/>
    <w:rsid w:val="007822FC"/>
    <w:rsid w:val="0078568D"/>
    <w:rsid w:val="007856C3"/>
    <w:rsid w:val="00790788"/>
    <w:rsid w:val="007C05F8"/>
    <w:rsid w:val="007D2026"/>
    <w:rsid w:val="007D213B"/>
    <w:rsid w:val="007F17D2"/>
    <w:rsid w:val="007F3D73"/>
    <w:rsid w:val="00811D43"/>
    <w:rsid w:val="0082327D"/>
    <w:rsid w:val="00823512"/>
    <w:rsid w:val="00835531"/>
    <w:rsid w:val="008471D4"/>
    <w:rsid w:val="0085470F"/>
    <w:rsid w:val="0085483F"/>
    <w:rsid w:val="00860859"/>
    <w:rsid w:val="00864234"/>
    <w:rsid w:val="00873CA9"/>
    <w:rsid w:val="008906C5"/>
    <w:rsid w:val="008C6EC6"/>
    <w:rsid w:val="008C7A7E"/>
    <w:rsid w:val="008D652D"/>
    <w:rsid w:val="008E2141"/>
    <w:rsid w:val="008F4AEE"/>
    <w:rsid w:val="00907105"/>
    <w:rsid w:val="00911A37"/>
    <w:rsid w:val="00925D0E"/>
    <w:rsid w:val="009311F7"/>
    <w:rsid w:val="00951C95"/>
    <w:rsid w:val="00960B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84124"/>
    <w:rsid w:val="00AA61D0"/>
    <w:rsid w:val="00AB3B9C"/>
    <w:rsid w:val="00AB6A90"/>
    <w:rsid w:val="00AD2726"/>
    <w:rsid w:val="00AF5D19"/>
    <w:rsid w:val="00B11345"/>
    <w:rsid w:val="00B158C6"/>
    <w:rsid w:val="00B234E1"/>
    <w:rsid w:val="00B2548E"/>
    <w:rsid w:val="00B57A34"/>
    <w:rsid w:val="00B60055"/>
    <w:rsid w:val="00B813C3"/>
    <w:rsid w:val="00B916C4"/>
    <w:rsid w:val="00B91883"/>
    <w:rsid w:val="00BB3FD6"/>
    <w:rsid w:val="00BD22A0"/>
    <w:rsid w:val="00BD57DA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50D5F"/>
    <w:rsid w:val="00C56F90"/>
    <w:rsid w:val="00C6572B"/>
    <w:rsid w:val="00C65E64"/>
    <w:rsid w:val="00C72798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53B3D"/>
    <w:rsid w:val="00D66210"/>
    <w:rsid w:val="00D72354"/>
    <w:rsid w:val="00D80D9D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5057C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ED0A6F"/>
    <w:rsid w:val="00F04887"/>
    <w:rsid w:val="00F05044"/>
    <w:rsid w:val="00F112F0"/>
    <w:rsid w:val="00F5586F"/>
    <w:rsid w:val="00F9220B"/>
    <w:rsid w:val="00FA0B5C"/>
    <w:rsid w:val="00FB7F85"/>
    <w:rsid w:val="00FC1CF8"/>
    <w:rsid w:val="00FC3428"/>
    <w:rsid w:val="00FC464B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80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styleId="Szvegblokk">
    <w:name w:val="Block Text"/>
    <w:basedOn w:val="Norml"/>
    <w:uiPriority w:val="99"/>
    <w:rsid w:val="00A84124"/>
    <w:pPr>
      <w:autoSpaceDE w:val="0"/>
      <w:autoSpaceDN w:val="0"/>
      <w:ind w:left="360" w:right="-360" w:hanging="360"/>
      <w:jc w:val="both"/>
    </w:pPr>
    <w:rPr>
      <w:rFonts w:ascii="Times New Roman" w:eastAsiaTheme="minorEastAsia" w:hAnsi="Times New Roman"/>
      <w:sz w:val="22"/>
      <w:szCs w:val="22"/>
      <w:lang w:val="en-US"/>
    </w:rPr>
  </w:style>
  <w:style w:type="character" w:customStyle="1" w:styleId="Cmsor2Char">
    <w:name w:val="Címsor 2 Char"/>
    <w:basedOn w:val="Bekezdsalapbettpusa"/>
    <w:link w:val="Cmsor2"/>
    <w:semiHidden/>
    <w:rsid w:val="00D80D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incstrkz">
    <w:name w:val="No Spacing"/>
    <w:uiPriority w:val="1"/>
    <w:qFormat/>
    <w:rsid w:val="00B158C6"/>
    <w:pPr>
      <w:autoSpaceDE w:val="0"/>
      <w:autoSpaceDN w:val="0"/>
    </w:pPr>
    <w:rPr>
      <w:rFonts w:ascii="Times New Roman" w:eastAsiaTheme="minorEastAsia" w:hAnsi="Times New Roman"/>
    </w:rPr>
  </w:style>
  <w:style w:type="character" w:customStyle="1" w:styleId="bold">
    <w:name w:val="bold"/>
    <w:basedOn w:val="Bekezdsalapbettpusa"/>
    <w:rsid w:val="00B158C6"/>
  </w:style>
  <w:style w:type="character" w:customStyle="1" w:styleId="apple-converted-space">
    <w:name w:val="apple-converted-space"/>
    <w:basedOn w:val="Bekezdsalapbettpusa"/>
    <w:rsid w:val="00B158C6"/>
  </w:style>
  <w:style w:type="paragraph" w:customStyle="1" w:styleId="desc">
    <w:name w:val="desc"/>
    <w:basedOn w:val="Norml"/>
    <w:rsid w:val="008906C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u-HU" w:eastAsia="hu-HU"/>
    </w:rPr>
  </w:style>
  <w:style w:type="paragraph" w:customStyle="1" w:styleId="details">
    <w:name w:val="details"/>
    <w:basedOn w:val="Norml"/>
    <w:rsid w:val="008906C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u-HU" w:eastAsia="hu-HU"/>
    </w:rPr>
  </w:style>
  <w:style w:type="character" w:customStyle="1" w:styleId="jrnl">
    <w:name w:val="jrnl"/>
    <w:rsid w:val="008906C5"/>
  </w:style>
  <w:style w:type="character" w:customStyle="1" w:styleId="highwire-cite-metadata-pages">
    <w:name w:val="highwire-cite-metadata-pages"/>
    <w:basedOn w:val="Bekezdsalapbettpusa"/>
    <w:rsid w:val="00D53B3D"/>
  </w:style>
  <w:style w:type="character" w:customStyle="1" w:styleId="docsum-authors">
    <w:name w:val="docsum-authors"/>
    <w:basedOn w:val="Bekezdsalapbettpusa"/>
    <w:rsid w:val="00D53B3D"/>
  </w:style>
  <w:style w:type="character" w:customStyle="1" w:styleId="docsum-journal-citation">
    <w:name w:val="docsum-journal-citation"/>
    <w:basedOn w:val="Bekezdsalapbettpusa"/>
    <w:rsid w:val="00D53B3D"/>
  </w:style>
  <w:style w:type="character" w:styleId="Oldalszm">
    <w:name w:val="page number"/>
    <w:basedOn w:val="Bekezdsalapbettpusa"/>
    <w:semiHidden/>
    <w:unhideWhenUsed/>
    <w:rsid w:val="008C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CAFE69-91EF-41C5-8960-C76701566D98}"/>
</file>

<file path=customXml/itemProps2.xml><?xml version="1.0" encoding="utf-8"?>
<ds:datastoreItem xmlns:ds="http://schemas.openxmlformats.org/officeDocument/2006/customXml" ds:itemID="{4DF5CDAA-509E-4B68-8956-437D464E01B4}"/>
</file>

<file path=customXml/itemProps3.xml><?xml version="1.0" encoding="utf-8"?>
<ds:datastoreItem xmlns:ds="http://schemas.openxmlformats.org/officeDocument/2006/customXml" ds:itemID="{B641340B-1FD8-4023-A035-9D62BE6CD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5183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Fekete Csaba</cp:lastModifiedBy>
  <cp:revision>5</cp:revision>
  <cp:lastPrinted>2003-11-10T08:40:00Z</cp:lastPrinted>
  <dcterms:created xsi:type="dcterms:W3CDTF">2025-02-12T12:30:00Z</dcterms:created>
  <dcterms:modified xsi:type="dcterms:W3CDTF">2025-02-26T11:12:00Z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