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28213AAB" w14:textId="7CC7AD69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="00050FD6">
        <w:rPr>
          <w:rFonts w:ascii="Times New Roman" w:hAnsi="Times New Roman"/>
          <w:sz w:val="20"/>
        </w:rPr>
        <w:t>Dr. Ferenc Domoki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D97CCA2" w14:textId="4835C36C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050FD6" w:rsidRPr="00050FD6">
        <w:rPr>
          <w:rFonts w:ascii="Times New Roman" w:hAnsi="Times New Roman"/>
          <w:sz w:val="20"/>
        </w:rPr>
        <w:t>domoki.ferenc@med.u-szeged.hu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Cmsor1"/>
      </w:pPr>
      <w:r>
        <w:t>EDUCATION AND QUALIFICATIONS</w:t>
      </w:r>
    </w:p>
    <w:p w14:paraId="23B1CF7E" w14:textId="77777777" w:rsidR="00050FD6" w:rsidRDefault="00050FD6" w:rsidP="004D5F2C">
      <w:pPr>
        <w:rPr>
          <w:rFonts w:ascii="Times New Roman" w:hAnsi="Times New Roman"/>
          <w:sz w:val="20"/>
        </w:rPr>
      </w:pPr>
    </w:p>
    <w:p w14:paraId="7284A216" w14:textId="445800DB" w:rsidR="00050183" w:rsidRPr="009E252D" w:rsidRDefault="00050FD6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MD, Albert Szent-Györgyi Medical University, Szeged, Hungary (1995)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2B302837" w14:textId="77777777" w:rsidR="00050FD6" w:rsidRDefault="00050FD6">
      <w:pPr>
        <w:rPr>
          <w:rFonts w:ascii="Times New Roman" w:hAnsi="Times New Roman"/>
          <w:sz w:val="20"/>
        </w:rPr>
      </w:pPr>
    </w:p>
    <w:p w14:paraId="0C303C98" w14:textId="77777777" w:rsidR="00050FD6" w:rsidRDefault="00050FD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Ph.D, University of Szeged, Szeged, Hungary (2001)</w:t>
      </w:r>
    </w:p>
    <w:p w14:paraId="2C047B57" w14:textId="77777777" w:rsidR="00050FD6" w:rsidRDefault="00050FD6">
      <w:pPr>
        <w:rPr>
          <w:rFonts w:ascii="Times New Roman" w:hAnsi="Times New Roman"/>
          <w:sz w:val="20"/>
        </w:rPr>
      </w:pPr>
    </w:p>
    <w:p w14:paraId="0FA336E0" w14:textId="2C743363" w:rsidR="00050183" w:rsidRPr="009E252D" w:rsidRDefault="00050FD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Dr.habil, University of Szeged, Szeged, Hungary (2009)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Cmsor1"/>
      </w:pPr>
      <w:r>
        <w:t>PROFESSIONAL EXPERIENCE</w:t>
      </w:r>
    </w:p>
    <w:p w14:paraId="5D2723A2" w14:textId="1CA32226" w:rsidR="00050183" w:rsidRDefault="00050183">
      <w:pPr>
        <w:rPr>
          <w:sz w:val="20"/>
        </w:rPr>
      </w:pPr>
    </w:p>
    <w:p w14:paraId="3961C8F2" w14:textId="0EF483BB" w:rsidR="00A245FE" w:rsidRDefault="00A245FE">
      <w:pPr>
        <w:rPr>
          <w:sz w:val="20"/>
        </w:rPr>
      </w:pPr>
      <w:r>
        <w:rPr>
          <w:sz w:val="20"/>
        </w:rPr>
        <w:t xml:space="preserve">His research interest focuses on the physiology and pathophysiology of the neonatal brain using a translational large animal pig model. </w:t>
      </w:r>
      <w:r w:rsidR="00B96DA4">
        <w:rPr>
          <w:sz w:val="20"/>
        </w:rPr>
        <w:t xml:space="preserve">He established in 2011 and leads the Experimental Neonatal Research Group at the Department of Physiology, University of Szeged to study </w:t>
      </w:r>
      <w:r>
        <w:rPr>
          <w:sz w:val="20"/>
        </w:rPr>
        <w:t xml:space="preserve">potential neuroprotective strategies that can be employed alone or in combination to reduce brain damage of hypoxic/ischemic encephalopathy induced by perinatal asphyxia. Among the mechanisms of brain injury, neurovascular unit dysfunction in conjunction with </w:t>
      </w:r>
      <w:r w:rsidR="00B96DA4">
        <w:rPr>
          <w:sz w:val="20"/>
        </w:rPr>
        <w:t>asphyxia or excitotoxicity appears to be an important contributor, therefore, the laboratory conducts research to study cerebrovascular and neurovascular responses in the neonatal brain</w:t>
      </w:r>
      <w:r w:rsidR="00B1148E">
        <w:rPr>
          <w:sz w:val="20"/>
        </w:rPr>
        <w:t xml:space="preserve"> to identify vulnerable cellular mechanisms.</w:t>
      </w:r>
      <w:bookmarkStart w:id="0" w:name="_GoBack"/>
      <w:bookmarkEnd w:id="0"/>
    </w:p>
    <w:p w14:paraId="3DFF404D" w14:textId="77777777" w:rsidR="00A245FE" w:rsidRDefault="00A245FE">
      <w:pPr>
        <w:rPr>
          <w:sz w:val="20"/>
        </w:rPr>
      </w:pPr>
    </w:p>
    <w:p w14:paraId="418ED90A" w14:textId="77777777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7B660B8C" w:rsidR="0005018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14D5FA4A" w14:textId="6FEFA93E" w:rsidR="008F4A95" w:rsidRDefault="008F4A95">
      <w:pPr>
        <w:rPr>
          <w:rFonts w:ascii="Times New Roman" w:hAnsi="Times New Roman"/>
          <w:sz w:val="20"/>
        </w:rPr>
      </w:pPr>
    </w:p>
    <w:p w14:paraId="109EC014" w14:textId="77777777" w:rsidR="008F4A95" w:rsidRPr="008F4A95" w:rsidRDefault="008F4A95" w:rsidP="008F4A95">
      <w:pPr>
        <w:rPr>
          <w:rFonts w:ascii="Times New Roman" w:hAnsi="Times New Roman"/>
          <w:sz w:val="20"/>
        </w:rPr>
      </w:pPr>
      <w:r w:rsidRPr="008F4A95">
        <w:rPr>
          <w:rFonts w:ascii="Times New Roman" w:hAnsi="Times New Roman"/>
          <w:sz w:val="20"/>
        </w:rPr>
        <w:t>Joó Ferenc Award from the Joó Ferenc Foundation (2000)</w:t>
      </w:r>
    </w:p>
    <w:p w14:paraId="48624A04" w14:textId="77777777" w:rsidR="008F4A95" w:rsidRPr="008F4A95" w:rsidRDefault="008F4A95" w:rsidP="008F4A95">
      <w:pPr>
        <w:rPr>
          <w:rFonts w:ascii="Times New Roman" w:hAnsi="Times New Roman"/>
          <w:sz w:val="20"/>
        </w:rPr>
      </w:pPr>
      <w:r w:rsidRPr="008F4A95">
        <w:rPr>
          <w:rFonts w:ascii="Times New Roman" w:hAnsi="Times New Roman"/>
          <w:sz w:val="20"/>
        </w:rPr>
        <w:t>Young Scientist Award from the Hungarian Academy of Sciences (2001)</w:t>
      </w:r>
    </w:p>
    <w:p w14:paraId="35DE238E" w14:textId="505D0684" w:rsidR="008F4A95" w:rsidRDefault="008F4A95" w:rsidP="008F4A9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“Best practical teacher” from the medical students of the University of Szeged (2000, 2015, 2017, 2018</w:t>
      </w:r>
      <w:r w:rsidR="003926B2">
        <w:rPr>
          <w:rFonts w:ascii="Times New Roman" w:hAnsi="Times New Roman"/>
          <w:sz w:val="20"/>
        </w:rPr>
        <w:t>)</w:t>
      </w:r>
    </w:p>
    <w:p w14:paraId="6C4E25F0" w14:textId="77777777" w:rsidR="008F4A95" w:rsidRDefault="008F4A95" w:rsidP="008F4A95">
      <w:pPr>
        <w:rPr>
          <w:rFonts w:ascii="Times New Roman" w:hAnsi="Times New Roman"/>
          <w:sz w:val="20"/>
        </w:rPr>
      </w:pP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Pr="001160C7" w:rsidRDefault="00050183">
      <w:pPr>
        <w:pStyle w:val="Cmsor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456145BC" w14:textId="77777777" w:rsidR="00CE0CCB" w:rsidRDefault="00CE0CCB">
      <w:pPr>
        <w:pStyle w:val="Cmsor1"/>
        <w:rPr>
          <w:sz w:val="20"/>
        </w:rPr>
      </w:pPr>
    </w:p>
    <w:p w14:paraId="48828180" w14:textId="77777777" w:rsidR="003926B2" w:rsidRPr="008F4A95" w:rsidRDefault="003926B2" w:rsidP="003926B2">
      <w:pPr>
        <w:rPr>
          <w:rFonts w:ascii="Times New Roman" w:hAnsi="Times New Roman"/>
          <w:sz w:val="20"/>
        </w:rPr>
      </w:pPr>
      <w:r w:rsidRPr="008F4A95">
        <w:rPr>
          <w:rFonts w:ascii="Times New Roman" w:hAnsi="Times New Roman"/>
          <w:sz w:val="20"/>
        </w:rPr>
        <w:t>Magyary Zoltán Postdoctoral Fellowship (2002)</w:t>
      </w:r>
    </w:p>
    <w:p w14:paraId="3FC053D6" w14:textId="1BCFE4A0" w:rsidR="003926B2" w:rsidRDefault="003926B2" w:rsidP="003926B2">
      <w:pPr>
        <w:rPr>
          <w:rFonts w:ascii="Times New Roman" w:hAnsi="Times New Roman"/>
          <w:sz w:val="20"/>
        </w:rPr>
      </w:pPr>
      <w:r w:rsidRPr="008F4A95">
        <w:rPr>
          <w:rFonts w:ascii="Times New Roman" w:hAnsi="Times New Roman"/>
          <w:sz w:val="20"/>
        </w:rPr>
        <w:t>Hungarian State Eötves Scholarship (2006)</w:t>
      </w:r>
    </w:p>
    <w:p w14:paraId="11828C78" w14:textId="77A7A8E4" w:rsidR="003926B2" w:rsidRPr="00E421C3" w:rsidRDefault="003926B2" w:rsidP="003926B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János Bolyai Research Fellowship (2008, 2012)</w:t>
      </w:r>
    </w:p>
    <w:p w14:paraId="11604A22" w14:textId="503BF669" w:rsidR="004D5F2C" w:rsidRDefault="004D5F2C">
      <w:pPr>
        <w:rPr>
          <w:sz w:val="20"/>
        </w:rPr>
      </w:pPr>
    </w:p>
    <w:p w14:paraId="2768F51C" w14:textId="449152D4" w:rsidR="003926B2" w:rsidRDefault="003926B2">
      <w:pPr>
        <w:rPr>
          <w:sz w:val="20"/>
        </w:rPr>
      </w:pPr>
      <w:r>
        <w:rPr>
          <w:sz w:val="20"/>
        </w:rPr>
        <w:t>Principal investigator in the following grants:</w:t>
      </w:r>
    </w:p>
    <w:p w14:paraId="16235CCB" w14:textId="34AEC7D1" w:rsidR="003926B2" w:rsidRDefault="003926B2">
      <w:pPr>
        <w:rPr>
          <w:sz w:val="20"/>
        </w:rPr>
      </w:pPr>
    </w:p>
    <w:p w14:paraId="30345CC4" w14:textId="1B9D01DD" w:rsidR="003926B2" w:rsidRPr="003926B2" w:rsidRDefault="003926B2" w:rsidP="003926B2">
      <w:pPr>
        <w:rPr>
          <w:sz w:val="20"/>
          <w:lang w:val="de-DE"/>
        </w:rPr>
      </w:pPr>
      <w:r w:rsidRPr="003926B2">
        <w:rPr>
          <w:sz w:val="20"/>
          <w:lang w:val="de-DE"/>
        </w:rPr>
        <w:t>OTKA/NFKIH (F043101, K68976, K100851, K139189)</w:t>
      </w:r>
    </w:p>
    <w:p w14:paraId="715D3640" w14:textId="1FF73395" w:rsidR="003926B2" w:rsidRDefault="003926B2" w:rsidP="003926B2">
      <w:pPr>
        <w:rPr>
          <w:sz w:val="20"/>
          <w:lang w:val="de-DE"/>
        </w:rPr>
      </w:pPr>
    </w:p>
    <w:p w14:paraId="69829831" w14:textId="7B3C0747" w:rsidR="003926B2" w:rsidRPr="00A245FE" w:rsidRDefault="003926B2" w:rsidP="003926B2">
      <w:pPr>
        <w:rPr>
          <w:sz w:val="20"/>
          <w:lang w:val="en-US"/>
        </w:rPr>
      </w:pPr>
      <w:r w:rsidRPr="00A245FE">
        <w:rPr>
          <w:sz w:val="20"/>
          <w:lang w:val="en-US"/>
        </w:rPr>
        <w:t>Hungarian Brain Research Program</w:t>
      </w:r>
      <w:r w:rsidR="00A245FE">
        <w:rPr>
          <w:sz w:val="20"/>
          <w:lang w:val="en-US"/>
        </w:rPr>
        <w:t>, NAP</w:t>
      </w:r>
      <w:r w:rsidRPr="00A245FE">
        <w:rPr>
          <w:sz w:val="20"/>
          <w:lang w:val="en-US"/>
        </w:rPr>
        <w:t xml:space="preserve"> (</w:t>
      </w:r>
      <w:r w:rsidR="00A245FE" w:rsidRPr="00A245FE">
        <w:rPr>
          <w:sz w:val="20"/>
          <w:lang w:val="en-US"/>
        </w:rPr>
        <w:t>KTIA_13_NAP-A-I/13</w:t>
      </w:r>
      <w:r w:rsidR="00A245FE">
        <w:rPr>
          <w:sz w:val="20"/>
          <w:lang w:val="en-US"/>
        </w:rPr>
        <w:t xml:space="preserve">, </w:t>
      </w:r>
      <w:r w:rsidR="00A245FE" w:rsidRPr="00A245FE">
        <w:rPr>
          <w:sz w:val="20"/>
          <w:lang w:val="en-US"/>
        </w:rPr>
        <w:t>2017-1.2.1-NKP-2017-00002</w:t>
      </w:r>
      <w:r w:rsidR="00A245FE">
        <w:rPr>
          <w:sz w:val="20"/>
          <w:lang w:val="en-US"/>
        </w:rPr>
        <w:t>)</w:t>
      </w:r>
    </w:p>
    <w:p w14:paraId="0427F76E" w14:textId="0C4BEF3C" w:rsidR="003926B2" w:rsidRPr="00A245FE" w:rsidRDefault="003926B2">
      <w:pPr>
        <w:rPr>
          <w:sz w:val="20"/>
          <w:lang w:val="en-US"/>
        </w:rPr>
      </w:pPr>
    </w:p>
    <w:p w14:paraId="58259415" w14:textId="77777777" w:rsidR="003926B2" w:rsidRPr="00A245FE" w:rsidRDefault="003926B2">
      <w:pPr>
        <w:rPr>
          <w:rFonts w:ascii="Times New Roman" w:hAnsi="Times New Roman"/>
          <w:b/>
          <w:sz w:val="20"/>
          <w:lang w:val="en-US"/>
        </w:rPr>
      </w:pPr>
    </w:p>
    <w:p w14:paraId="3FBD1603" w14:textId="457BC48A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382FCD6E" w14:textId="1CE8D300" w:rsidR="00B96DA4" w:rsidRDefault="00B96DA4" w:rsidP="00B96DA4"/>
    <w:p w14:paraId="2AF358E7" w14:textId="62D67797" w:rsidR="00B96DA4" w:rsidRPr="00F572FC" w:rsidRDefault="00B96DA4" w:rsidP="00B96DA4">
      <w:pPr>
        <w:rPr>
          <w:sz w:val="20"/>
        </w:rPr>
      </w:pPr>
      <w:r w:rsidRPr="00F572FC">
        <w:rPr>
          <w:sz w:val="20"/>
        </w:rPr>
        <w:t>Remzs</w:t>
      </w:r>
      <w:r w:rsidRPr="00F572FC">
        <w:rPr>
          <w:rFonts w:hint="eastAsia"/>
          <w:sz w:val="20"/>
        </w:rPr>
        <w:t>ő</w:t>
      </w:r>
      <w:r w:rsidRPr="00F572FC">
        <w:rPr>
          <w:sz w:val="20"/>
        </w:rPr>
        <w:t>, G., Németh, J., Tóth-Sz</w:t>
      </w:r>
      <w:r w:rsidRPr="00F572FC">
        <w:rPr>
          <w:rFonts w:hint="eastAsia"/>
          <w:sz w:val="20"/>
        </w:rPr>
        <w:t>ű</w:t>
      </w:r>
      <w:r w:rsidRPr="00F572FC">
        <w:rPr>
          <w:sz w:val="20"/>
        </w:rPr>
        <w:t xml:space="preserve">ki, V., Varga, V. Kovács, V., and </w:t>
      </w:r>
      <w:r w:rsidRPr="00F572FC">
        <w:rPr>
          <w:b/>
          <w:sz w:val="20"/>
        </w:rPr>
        <w:t>Domoki, F</w:t>
      </w:r>
      <w:r w:rsidRPr="00F572FC">
        <w:rPr>
          <w:sz w:val="20"/>
        </w:rPr>
        <w:t>.: NMDA attenuates the neurovascular response to hypercapnia in the neonatal cerebral cortex. Sci Rep 9:18900, 2019.</w:t>
      </w:r>
    </w:p>
    <w:p w14:paraId="58B6B71E" w14:textId="749BDCE0" w:rsidR="00B96DA4" w:rsidRPr="00F572FC" w:rsidRDefault="00B96DA4" w:rsidP="00B96DA4">
      <w:pPr>
        <w:rPr>
          <w:sz w:val="20"/>
        </w:rPr>
      </w:pPr>
    </w:p>
    <w:p w14:paraId="1A757B8F" w14:textId="52A2355B" w:rsidR="00B96DA4" w:rsidRPr="00F572FC" w:rsidRDefault="00B96DA4" w:rsidP="00B96DA4">
      <w:pPr>
        <w:rPr>
          <w:sz w:val="20"/>
        </w:rPr>
      </w:pPr>
      <w:r w:rsidRPr="00F572FC">
        <w:rPr>
          <w:bCs/>
          <w:sz w:val="20"/>
        </w:rPr>
        <w:t>Remzső, G., Németh, J., Varga, V., Kovács, V., Tóth-Szűki, V., Kaila, K., Voipio, J., and</w:t>
      </w:r>
      <w:r w:rsidRPr="00F572FC">
        <w:rPr>
          <w:b/>
          <w:bCs/>
          <w:sz w:val="20"/>
        </w:rPr>
        <w:t xml:space="preserve"> </w:t>
      </w:r>
      <w:r w:rsidRPr="00F572FC">
        <w:rPr>
          <w:rStyle w:val="hithilite"/>
          <w:b/>
          <w:sz w:val="20"/>
        </w:rPr>
        <w:t>Domoki, F</w:t>
      </w:r>
      <w:r w:rsidRPr="00F572FC">
        <w:rPr>
          <w:b/>
          <w:sz w:val="20"/>
        </w:rPr>
        <w:t>.</w:t>
      </w:r>
      <w:r w:rsidRPr="00F572FC">
        <w:rPr>
          <w:sz w:val="20"/>
        </w:rPr>
        <w:t>:</w:t>
      </w:r>
      <w:r w:rsidRPr="00F572FC">
        <w:rPr>
          <w:b/>
          <w:bCs/>
          <w:sz w:val="20"/>
          <w:vertAlign w:val="superscript"/>
        </w:rPr>
        <w:t xml:space="preserve"> </w:t>
      </w:r>
      <w:r w:rsidRPr="00F572FC">
        <w:rPr>
          <w:sz w:val="20"/>
        </w:rPr>
        <w:t>Brain interstitial pH changes in the subacute phase of hypoxic-ischemic encephalopathy in newborn pigs.</w:t>
      </w:r>
      <w:r w:rsidRPr="00F572FC">
        <w:rPr>
          <w:b/>
          <w:sz w:val="20"/>
        </w:rPr>
        <w:t xml:space="preserve"> </w:t>
      </w:r>
      <w:r w:rsidRPr="00F572FC">
        <w:rPr>
          <w:i/>
          <w:sz w:val="20"/>
        </w:rPr>
        <w:t xml:space="preserve">PLoS One </w:t>
      </w:r>
      <w:r w:rsidRPr="00F572FC">
        <w:rPr>
          <w:sz w:val="20"/>
        </w:rPr>
        <w:t>15:e0233851, 2020</w:t>
      </w:r>
    </w:p>
    <w:p w14:paraId="33E5B2F6" w14:textId="0E0F451D" w:rsidR="00B96DA4" w:rsidRPr="00F572FC" w:rsidRDefault="00B96DA4" w:rsidP="00B96DA4">
      <w:pPr>
        <w:rPr>
          <w:sz w:val="20"/>
        </w:rPr>
      </w:pPr>
    </w:p>
    <w:p w14:paraId="017782C4" w14:textId="77777777" w:rsidR="00B96DA4" w:rsidRPr="00F572FC" w:rsidRDefault="00B96DA4" w:rsidP="00B96DA4">
      <w:pPr>
        <w:rPr>
          <w:sz w:val="20"/>
        </w:rPr>
      </w:pPr>
      <w:r w:rsidRPr="00F572FC">
        <w:rPr>
          <w:sz w:val="20"/>
        </w:rPr>
        <w:t>Kovács, V., Remzs</w:t>
      </w:r>
      <w:r w:rsidRPr="00F572FC">
        <w:rPr>
          <w:rFonts w:hint="eastAsia"/>
          <w:sz w:val="20"/>
        </w:rPr>
        <w:t>ő</w:t>
      </w:r>
      <w:r w:rsidRPr="00F572FC">
        <w:rPr>
          <w:sz w:val="20"/>
        </w:rPr>
        <w:t>, G., Tóth-Sz</w:t>
      </w:r>
      <w:r w:rsidRPr="00F572FC">
        <w:rPr>
          <w:rFonts w:hint="eastAsia"/>
          <w:sz w:val="20"/>
        </w:rPr>
        <w:t>ű</w:t>
      </w:r>
      <w:r w:rsidRPr="00F572FC">
        <w:rPr>
          <w:sz w:val="20"/>
        </w:rPr>
        <w:t xml:space="preserve">ki, V.,  Varga, V., Németh, J., and </w:t>
      </w:r>
      <w:r w:rsidRPr="00F572FC">
        <w:rPr>
          <w:b/>
          <w:sz w:val="20"/>
        </w:rPr>
        <w:t>Domoki, F</w:t>
      </w:r>
      <w:r w:rsidRPr="00F572FC">
        <w:rPr>
          <w:sz w:val="20"/>
        </w:rPr>
        <w:t xml:space="preserve">.: Inhaled H2 or CO2 do not augment the neuroprotective effect of therapeutic hypothermia in a severe neonatal hypoxic-ischemic encephalopathy piglet model. Int J Mol Sci 21:E6801, 2020. </w:t>
      </w:r>
    </w:p>
    <w:p w14:paraId="5B910F5A" w14:textId="117BDB9A" w:rsidR="00B96DA4" w:rsidRPr="00F572FC" w:rsidRDefault="00B96DA4" w:rsidP="00B96DA4">
      <w:pPr>
        <w:rPr>
          <w:b/>
          <w:sz w:val="20"/>
        </w:rPr>
      </w:pPr>
    </w:p>
    <w:p w14:paraId="7ADB106B" w14:textId="46A5A3FE" w:rsidR="00B96DA4" w:rsidRPr="00F572FC" w:rsidRDefault="00B96DA4" w:rsidP="00B96DA4">
      <w:pPr>
        <w:rPr>
          <w:sz w:val="20"/>
        </w:rPr>
      </w:pPr>
      <w:r w:rsidRPr="00F572FC">
        <w:rPr>
          <w:b/>
          <w:sz w:val="20"/>
        </w:rPr>
        <w:t>Domoki, F.</w:t>
      </w:r>
      <w:r w:rsidRPr="00F572FC">
        <w:rPr>
          <w:sz w:val="20"/>
        </w:rPr>
        <w:t>: Hydrogen</w:t>
      </w:r>
      <w:r w:rsidRPr="00F572FC">
        <w:rPr>
          <w:sz w:val="20"/>
        </w:rPr>
        <w:noBreakHyphen/>
        <w:t>induced neuroprotection in neonatal hypoxic</w:t>
      </w:r>
      <w:r w:rsidRPr="00F572FC">
        <w:rPr>
          <w:sz w:val="20"/>
        </w:rPr>
        <w:noBreakHyphen/>
        <w:t>ischemic encephalopathy.</w:t>
      </w:r>
      <w:r w:rsidRPr="00F572FC">
        <w:rPr>
          <w:b/>
          <w:sz w:val="20"/>
        </w:rPr>
        <w:t xml:space="preserve"> </w:t>
      </w:r>
      <w:r w:rsidRPr="00F572FC">
        <w:rPr>
          <w:i/>
          <w:sz w:val="20"/>
        </w:rPr>
        <w:t>Curr Pharm Des</w:t>
      </w:r>
      <w:r w:rsidRPr="00F572FC">
        <w:rPr>
          <w:sz w:val="20"/>
        </w:rPr>
        <w:t xml:space="preserve"> 27:684-694, 2021.</w:t>
      </w:r>
    </w:p>
    <w:p w14:paraId="2BABC821" w14:textId="78296A15" w:rsidR="00B96DA4" w:rsidRPr="00F572FC" w:rsidRDefault="00B96DA4" w:rsidP="00B96DA4">
      <w:pPr>
        <w:rPr>
          <w:sz w:val="20"/>
        </w:rPr>
      </w:pPr>
    </w:p>
    <w:p w14:paraId="67D7AE7F" w14:textId="2936CD1D" w:rsidR="00B96DA4" w:rsidRPr="00F572FC" w:rsidRDefault="00B96DA4" w:rsidP="00B96DA4">
      <w:pPr>
        <w:rPr>
          <w:sz w:val="20"/>
        </w:rPr>
      </w:pPr>
      <w:r w:rsidRPr="00F572FC">
        <w:rPr>
          <w:sz w:val="20"/>
        </w:rPr>
        <w:t>Kovács, V., Remzs</w:t>
      </w:r>
      <w:r w:rsidRPr="00F572FC">
        <w:rPr>
          <w:rFonts w:hint="eastAsia"/>
          <w:sz w:val="20"/>
        </w:rPr>
        <w:t>ő</w:t>
      </w:r>
      <w:r w:rsidRPr="00F572FC">
        <w:rPr>
          <w:sz w:val="20"/>
        </w:rPr>
        <w:t>, G., Körmöczi, T., Berkecz, R., Tóth-Sz</w:t>
      </w:r>
      <w:r w:rsidRPr="00F572FC">
        <w:rPr>
          <w:rFonts w:hint="eastAsia"/>
          <w:sz w:val="20"/>
        </w:rPr>
        <w:t>ű</w:t>
      </w:r>
      <w:r w:rsidRPr="00F572FC">
        <w:rPr>
          <w:sz w:val="20"/>
        </w:rPr>
        <w:t xml:space="preserve">ki, V.,  Pénzes, A., Vécsei, L., and </w:t>
      </w:r>
      <w:r w:rsidRPr="00F572FC">
        <w:rPr>
          <w:b/>
          <w:sz w:val="20"/>
        </w:rPr>
        <w:t>Domoki, F</w:t>
      </w:r>
      <w:r w:rsidRPr="00F572FC">
        <w:rPr>
          <w:sz w:val="20"/>
        </w:rPr>
        <w:t>.: The kynurenic acid analog SZR72 enhances neuronal activity after asphyxia but is not neuroprotective in a translational model of neonatal hypoxic ischemic encephalopathy. Int J Mol Sci 22:E4822, 2021</w:t>
      </w:r>
      <w:r w:rsidRPr="00F572FC">
        <w:rPr>
          <w:sz w:val="20"/>
        </w:rPr>
        <w:t>.</w:t>
      </w:r>
    </w:p>
    <w:p w14:paraId="3667A84E" w14:textId="41B078D9" w:rsidR="00B96DA4" w:rsidRPr="00F572FC" w:rsidRDefault="00B96DA4" w:rsidP="00B96DA4">
      <w:pPr>
        <w:rPr>
          <w:sz w:val="20"/>
        </w:rPr>
      </w:pPr>
    </w:p>
    <w:p w14:paraId="783A8806" w14:textId="77777777" w:rsidR="00B96DA4" w:rsidRPr="00F572FC" w:rsidRDefault="00B96DA4" w:rsidP="00B96DA4">
      <w:pPr>
        <w:rPr>
          <w:sz w:val="20"/>
          <w:lang w:val="hu-HU"/>
        </w:rPr>
      </w:pPr>
      <w:r w:rsidRPr="00F572FC">
        <w:rPr>
          <w:b/>
          <w:sz w:val="20"/>
          <w:lang w:val="hu-HU"/>
        </w:rPr>
        <w:t>Domoki, F</w:t>
      </w:r>
      <w:r w:rsidRPr="00F572FC">
        <w:rPr>
          <w:sz w:val="20"/>
          <w:lang w:val="hu-HU"/>
        </w:rPr>
        <w:t>., Tóth-Sz</w:t>
      </w:r>
      <w:r w:rsidRPr="00F572FC">
        <w:rPr>
          <w:rFonts w:hint="eastAsia"/>
          <w:sz w:val="20"/>
          <w:lang w:val="hu-HU"/>
        </w:rPr>
        <w:t>ű</w:t>
      </w:r>
      <w:r w:rsidRPr="00F572FC">
        <w:rPr>
          <w:sz w:val="20"/>
          <w:lang w:val="hu-HU"/>
        </w:rPr>
        <w:t>ki, V.,  Kovács, V., Remzs</w:t>
      </w:r>
      <w:r w:rsidRPr="00F572FC">
        <w:rPr>
          <w:rFonts w:hint="eastAsia"/>
          <w:sz w:val="20"/>
          <w:lang w:val="hu-HU"/>
        </w:rPr>
        <w:t>ő</w:t>
      </w:r>
      <w:r w:rsidRPr="00F572FC">
        <w:rPr>
          <w:sz w:val="20"/>
          <w:lang w:val="hu-HU"/>
        </w:rPr>
        <w:t xml:space="preserve">, G., Körmöczi, T., Vécsei, L., and Berkecz, R.: Differential effects of hypothermia and SZR72 on cerebral kynurenine and kynurenic acid in a Piglet Model of Hypoxic–Ischemic Encephalopathy Int J Mol Sci 24:14522, 2023. </w:t>
      </w:r>
    </w:p>
    <w:p w14:paraId="10F9D62F" w14:textId="77777777" w:rsidR="00B96DA4" w:rsidRPr="00F572FC" w:rsidRDefault="00B96DA4" w:rsidP="00B96DA4">
      <w:pPr>
        <w:rPr>
          <w:sz w:val="20"/>
          <w:lang w:val="hu-HU"/>
        </w:rPr>
      </w:pPr>
    </w:p>
    <w:p w14:paraId="2A1905BC" w14:textId="00E233B0" w:rsidR="00B96DA4" w:rsidRPr="00F572FC" w:rsidRDefault="00B96DA4" w:rsidP="00B96DA4">
      <w:pPr>
        <w:rPr>
          <w:sz w:val="20"/>
          <w:lang w:val="hu-HU"/>
        </w:rPr>
      </w:pPr>
      <w:r w:rsidRPr="00F572FC">
        <w:rPr>
          <w:sz w:val="20"/>
          <w:lang w:val="hu-HU"/>
        </w:rPr>
        <w:t>Remzs</w:t>
      </w:r>
      <w:r w:rsidRPr="00F572FC">
        <w:rPr>
          <w:rFonts w:hint="eastAsia"/>
          <w:sz w:val="20"/>
          <w:lang w:val="hu-HU"/>
        </w:rPr>
        <w:t>ő</w:t>
      </w:r>
      <w:r w:rsidRPr="00F572FC">
        <w:rPr>
          <w:sz w:val="20"/>
          <w:lang w:val="hu-HU"/>
        </w:rPr>
        <w:t>, G, Kovács, V., Tóth-Sz</w:t>
      </w:r>
      <w:r w:rsidRPr="00F572FC">
        <w:rPr>
          <w:rFonts w:hint="eastAsia"/>
          <w:sz w:val="20"/>
          <w:lang w:val="hu-HU"/>
        </w:rPr>
        <w:t>ű</w:t>
      </w:r>
      <w:r w:rsidRPr="00F572FC">
        <w:rPr>
          <w:sz w:val="20"/>
          <w:lang w:val="hu-HU"/>
        </w:rPr>
        <w:t xml:space="preserve">ki, V., and </w:t>
      </w:r>
      <w:r w:rsidRPr="00F572FC">
        <w:rPr>
          <w:b/>
          <w:sz w:val="20"/>
          <w:lang w:val="hu-HU"/>
        </w:rPr>
        <w:t>Domoki, F</w:t>
      </w:r>
      <w:r w:rsidRPr="00F572FC">
        <w:rPr>
          <w:sz w:val="20"/>
          <w:lang w:val="hu-HU"/>
        </w:rPr>
        <w:t>.: The effects of CO2 levels and body temperature on brain interstitial pH alterations during the induction of hypoxic-ischemic encephalopathy in newborn pigs Heliyon 10:e28607, 2024.</w:t>
      </w:r>
    </w:p>
    <w:sectPr w:rsidR="00B96DA4" w:rsidRPr="00F572FC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0FD6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6B2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95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245FE"/>
    <w:rsid w:val="00A57CEC"/>
    <w:rsid w:val="00A63874"/>
    <w:rsid w:val="00A803CD"/>
    <w:rsid w:val="00AA61D0"/>
    <w:rsid w:val="00AB3B9C"/>
    <w:rsid w:val="00AB6A90"/>
    <w:rsid w:val="00AD2726"/>
    <w:rsid w:val="00B11345"/>
    <w:rsid w:val="00B1148E"/>
    <w:rsid w:val="00B234E1"/>
    <w:rsid w:val="00B2548E"/>
    <w:rsid w:val="00B60055"/>
    <w:rsid w:val="00B813C3"/>
    <w:rsid w:val="00B916C4"/>
    <w:rsid w:val="00B91883"/>
    <w:rsid w:val="00B96DA4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82698"/>
    <w:rsid w:val="00D90523"/>
    <w:rsid w:val="00DC119C"/>
    <w:rsid w:val="00DC756B"/>
    <w:rsid w:val="00DD3F19"/>
    <w:rsid w:val="00DD4FFF"/>
    <w:rsid w:val="00DE6870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572FC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hithilite">
    <w:name w:val="hithilite"/>
    <w:basedOn w:val="Bekezdsalapbettpusa"/>
    <w:rsid w:val="00B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3466D-7D06-4823-B13C-6258C73D151B}"/>
</file>

<file path=customXml/itemProps2.xml><?xml version="1.0" encoding="utf-8"?>
<ds:datastoreItem xmlns:ds="http://schemas.openxmlformats.org/officeDocument/2006/customXml" ds:itemID="{F0E5FD97-A444-4F8D-9D60-AF91A206216C}"/>
</file>

<file path=customXml/itemProps3.xml><?xml version="1.0" encoding="utf-8"?>
<ds:datastoreItem xmlns:ds="http://schemas.openxmlformats.org/officeDocument/2006/customXml" ds:itemID="{FAC9A330-1C4E-4A82-89EE-503173169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3352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DOMOKI</cp:lastModifiedBy>
  <cp:revision>2</cp:revision>
  <cp:lastPrinted>2003-11-10T08:40:00Z</cp:lastPrinted>
  <dcterms:created xsi:type="dcterms:W3CDTF">2025-02-14T13:13:00Z</dcterms:created>
  <dcterms:modified xsi:type="dcterms:W3CDTF">2025-02-14T13:13:00Z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